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714169F2" w:rsidR="00E07143" w:rsidRPr="000C0A01" w:rsidRDefault="00E07143" w:rsidP="00E07143">
      <w:pPr>
        <w:pStyle w:val="Subtitle"/>
        <w:rPr>
          <w:b/>
          <w:bCs/>
          <w:i/>
          <w:iCs/>
          <w:sz w:val="28"/>
          <w:szCs w:val="28"/>
        </w:rPr>
      </w:pPr>
      <w:r w:rsidRPr="000C0A01">
        <w:rPr>
          <w:b/>
          <w:bCs/>
          <w:i/>
          <w:iCs/>
          <w:sz w:val="28"/>
          <w:szCs w:val="28"/>
        </w:rPr>
        <w:t xml:space="preserve">FOR </w:t>
      </w:r>
      <w:r w:rsidR="00597A66">
        <w:rPr>
          <w:b/>
          <w:bCs/>
          <w:i/>
          <w:iCs/>
          <w:sz w:val="28"/>
          <w:szCs w:val="28"/>
        </w:rPr>
        <w:t xml:space="preserve">STATE </w:t>
      </w:r>
      <w:r w:rsidR="00B96098">
        <w:rPr>
          <w:b/>
          <w:bCs/>
          <w:i/>
          <w:iCs/>
          <w:sz w:val="28"/>
          <w:szCs w:val="28"/>
        </w:rPr>
        <w:t>ASSISTIVE TECHNOLOGY ACT PROGRAMS</w:t>
      </w:r>
    </w:p>
    <w:p w14:paraId="0E0CE2FD" w14:textId="0F3B74AF" w:rsidR="00B21C18" w:rsidRPr="000C3618" w:rsidRDefault="00547D29" w:rsidP="00BA57F0">
      <w:pPr>
        <w:pStyle w:val="Subtitle"/>
        <w:rPr>
          <w:i/>
          <w:iCs/>
          <w:color w:val="404040" w:themeColor="text1" w:themeTint="BF"/>
          <w:sz w:val="22"/>
          <w:szCs w:val="22"/>
        </w:rPr>
      </w:pPr>
      <w:r w:rsidRPr="000C3618">
        <w:rPr>
          <w:rStyle w:val="SubtleEmphasis"/>
          <w:color w:val="404040" w:themeColor="text1" w:themeTint="BF"/>
          <w:sz w:val="22"/>
          <w:szCs w:val="22"/>
        </w:rPr>
        <w:t xml:space="preserve">(Version 1.0 dated </w:t>
      </w:r>
      <w:r w:rsidR="00D55F6B" w:rsidRPr="000C3618">
        <w:rPr>
          <w:rStyle w:val="SubtleEmphasis"/>
          <w:color w:val="404040" w:themeColor="text1" w:themeTint="BF"/>
          <w:sz w:val="22"/>
          <w:szCs w:val="22"/>
        </w:rPr>
        <w:t>1</w:t>
      </w:r>
      <w:r w:rsidRPr="000C3618">
        <w:rPr>
          <w:rStyle w:val="SubtleEmphasis"/>
          <w:color w:val="404040" w:themeColor="text1" w:themeTint="BF"/>
          <w:sz w:val="22"/>
          <w:szCs w:val="22"/>
        </w:rPr>
        <w:t>-</w:t>
      </w:r>
      <w:r w:rsidR="00D55F6B" w:rsidRPr="000C3618">
        <w:rPr>
          <w:rStyle w:val="SubtleEmphasis"/>
          <w:color w:val="404040" w:themeColor="text1" w:themeTint="BF"/>
          <w:sz w:val="22"/>
          <w:szCs w:val="22"/>
        </w:rPr>
        <w:t>12</w:t>
      </w:r>
      <w:r w:rsidR="00BD5B0B" w:rsidRPr="000C3618">
        <w:rPr>
          <w:rStyle w:val="SubtleEmphasis"/>
          <w:color w:val="404040" w:themeColor="text1" w:themeTint="BF"/>
          <w:sz w:val="22"/>
          <w:szCs w:val="22"/>
        </w:rPr>
        <w:t>-</w:t>
      </w:r>
      <w:r w:rsidR="00D55F6B" w:rsidRPr="000C3618">
        <w:rPr>
          <w:rStyle w:val="SubtleEmphasis"/>
          <w:color w:val="404040" w:themeColor="text1" w:themeTint="BF"/>
          <w:sz w:val="22"/>
          <w:szCs w:val="22"/>
        </w:rPr>
        <w:t>2022</w:t>
      </w:r>
      <w:r w:rsidRPr="000C3618">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 xml:space="preserve">This FAQ is intended to answer </w:t>
      </w:r>
      <w:proofErr w:type="gramStart"/>
      <w:r w:rsidR="538A025E" w:rsidRPr="0C1885A7">
        <w:t>anticipated</w:t>
      </w:r>
      <w:proofErr w:type="gramEnd"/>
      <w:r w:rsidR="538A025E" w:rsidRPr="0C1885A7">
        <w:t xml:space="preserve">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proofErr w:type="gramStart"/>
      <w:r w:rsidR="52BB476D" w:rsidRPr="4413EF1B">
        <w:t>provided</w:t>
      </w:r>
      <w:proofErr w:type="gramEnd"/>
      <w:r w:rsidR="52BB476D" w:rsidRPr="4413EF1B">
        <w:t xml:space="preserve">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 xml:space="preserve">ARPA directed </w:t>
      </w:r>
      <w:proofErr w:type="gramStart"/>
      <w:r w:rsidR="3B67496F" w:rsidRPr="4413EF1B">
        <w:t>that f</w:t>
      </w:r>
      <w:r w:rsidR="0E3B8563" w:rsidRPr="4413EF1B">
        <w:t>unds</w:t>
      </w:r>
      <w:proofErr w:type="gramEnd"/>
      <w:r w:rsidR="0E3B8563" w:rsidRPr="4413EF1B">
        <w:t xml:space="preserve">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w:t>
      </w:r>
      <w:proofErr w:type="gramStart"/>
      <w:r w:rsidRPr="4413EF1B">
        <w:t>assistance</w:t>
      </w:r>
      <w:proofErr w:type="gramEnd"/>
      <w:r w:rsidRPr="4413EF1B">
        <w:t xml:space="preserv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w:t>
      </w:r>
      <w:proofErr w:type="gramStart"/>
      <w:r w:rsidRPr="4413EF1B">
        <w:t>assistance</w:t>
      </w:r>
      <w:proofErr w:type="gramEnd"/>
      <w:r w:rsidRPr="4413EF1B">
        <w:t xml:space="preserv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w:t>
      </w:r>
      <w:proofErr w:type="gramStart"/>
      <w:r w:rsidR="6282C537" w:rsidRPr="25C108EF">
        <w:t>provides</w:t>
      </w:r>
      <w:proofErr w:type="gramEnd"/>
      <w:r w:rsidR="6282C537" w:rsidRPr="25C108EF">
        <w:t xml:space="preserve">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w:t>
      </w:r>
      <w:proofErr w:type="gramStart"/>
      <w:r w:rsidR="68B8ECD3" w:rsidRPr="004662A4">
        <w:rPr>
          <w:rFonts w:cstheme="minorHAnsi"/>
        </w:rPr>
        <w:t>be used</w:t>
      </w:r>
      <w:proofErr w:type="gramEnd"/>
      <w:r w:rsidR="68B8ECD3" w:rsidRPr="004662A4">
        <w:rPr>
          <w:rFonts w:cstheme="minorHAnsi"/>
        </w:rPr>
        <w:t xml:space="preserve">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 xml:space="preserve">Q3: What kinds of professionals can </w:t>
      </w:r>
      <w:proofErr w:type="gramStart"/>
      <w:r w:rsidRPr="004662A4">
        <w:rPr>
          <w:rFonts w:eastAsia="Calibri Light" w:cstheme="minorHAnsi"/>
          <w:b/>
          <w:bCs/>
          <w:color w:val="000000" w:themeColor="text1"/>
        </w:rPr>
        <w:t>be paid</w:t>
      </w:r>
      <w:proofErr w:type="gramEnd"/>
      <w:r w:rsidRPr="004662A4">
        <w:rPr>
          <w:rFonts w:eastAsia="Calibri Light" w:cstheme="minorHAnsi"/>
          <w:b/>
          <w:bCs/>
          <w:color w:val="000000" w:themeColor="text1"/>
        </w:rPr>
        <w:t xml:space="preserve"> for with this funding?</w:t>
      </w:r>
    </w:p>
    <w:p w14:paraId="721627DA" w14:textId="5F848886" w:rsidR="3E65ECDB" w:rsidRPr="004662A4" w:rsidRDefault="3E65ECDB" w:rsidP="004662A4">
      <w:pPr>
        <w:spacing w:after="0"/>
        <w:rPr>
          <w:rFonts w:eastAsia="Calibri Light" w:cstheme="minorHAnsi"/>
          <w:color w:val="000000" w:themeColor="text1"/>
        </w:rPr>
      </w:pPr>
      <w:r w:rsidRPr="004662A4">
        <w:rPr>
          <w:rFonts w:eastAsia="Calibri Light" w:cstheme="minorHAnsi"/>
          <w:color w:val="000000" w:themeColor="text1"/>
        </w:rPr>
        <w:t>ARPA included this list of professional categories, which represent a wide range of jobs, functions, and responsibilities found through the aging and disability networks:</w:t>
      </w:r>
      <w:r w:rsidR="00ED5699">
        <w:rPr>
          <w:rFonts w:eastAsia="Calibri Light" w:cstheme="minorHAnsi"/>
          <w:color w:val="000000" w:themeColor="text1"/>
        </w:rPr>
        <w:t xml:space="preserve"> </w:t>
      </w:r>
    </w:p>
    <w:p w14:paraId="3D59C3DD" w14:textId="5E54489E" w:rsidR="3E65ECDB" w:rsidRPr="004662A4" w:rsidRDefault="3E65ECDB" w:rsidP="00ED5699">
      <w:pPr>
        <w:pStyle w:val="ListParagraph"/>
        <w:spacing w:before="240"/>
      </w:pPr>
      <w:r w:rsidRPr="004662A4">
        <w:rPr>
          <w:rFonts w:eastAsia="Calibri Light"/>
        </w:rPr>
        <w:t xml:space="preserve">Community health worker </w:t>
      </w:r>
    </w:p>
    <w:p w14:paraId="53F5749A" w14:textId="694AFF16" w:rsidR="3E65ECDB" w:rsidRPr="004662A4" w:rsidRDefault="3E65ECDB" w:rsidP="00ED5699">
      <w:pPr>
        <w:pStyle w:val="ListParagraph"/>
      </w:pPr>
      <w:r w:rsidRPr="004662A4">
        <w:rPr>
          <w:rFonts w:eastAsia="Calibri Light"/>
        </w:rPr>
        <w:t xml:space="preserve">Program manager </w:t>
      </w:r>
    </w:p>
    <w:p w14:paraId="54D7198E" w14:textId="5860CA31" w:rsidR="3E65ECDB" w:rsidRPr="004662A4" w:rsidRDefault="3E65ECDB" w:rsidP="00ED5699">
      <w:pPr>
        <w:pStyle w:val="ListParagraph"/>
      </w:pPr>
      <w:r w:rsidRPr="004662A4">
        <w:rPr>
          <w:rFonts w:eastAsia="Calibri Light"/>
        </w:rPr>
        <w:t xml:space="preserve">Public health nurse </w:t>
      </w:r>
    </w:p>
    <w:p w14:paraId="7FDFB0D0" w14:textId="585A3312" w:rsidR="3E65ECDB" w:rsidRPr="004662A4" w:rsidRDefault="3E65ECDB" w:rsidP="00ED5699">
      <w:pPr>
        <w:pStyle w:val="ListParagraph"/>
      </w:pPr>
      <w:r w:rsidRPr="004662A4">
        <w:rPr>
          <w:rFonts w:eastAsia="Calibri Light"/>
        </w:rPr>
        <w:t xml:space="preserve">Communication and policy experts </w:t>
      </w:r>
    </w:p>
    <w:p w14:paraId="355DD3AF" w14:textId="578C54BE" w:rsidR="3E65ECDB" w:rsidRPr="004662A4" w:rsidRDefault="3E65ECDB" w:rsidP="00ED5699">
      <w:pPr>
        <w:pStyle w:val="ListParagraph"/>
      </w:pPr>
      <w:r w:rsidRPr="004662A4">
        <w:rPr>
          <w:rFonts w:eastAsia="Calibri Light"/>
        </w:rPr>
        <w:t xml:space="preserve">Case investigator </w:t>
      </w:r>
    </w:p>
    <w:p w14:paraId="04BA0E01" w14:textId="5352419E" w:rsidR="3E65ECDB" w:rsidRPr="004662A4" w:rsidRDefault="3E65ECDB" w:rsidP="00ED5699">
      <w:pPr>
        <w:pStyle w:val="ListParagraph"/>
      </w:pPr>
      <w:r w:rsidRPr="004662A4">
        <w:rPr>
          <w:rFonts w:eastAsia="Calibri Light"/>
        </w:rPr>
        <w:t>Contact tracer</w:t>
      </w:r>
    </w:p>
    <w:p w14:paraId="2137D428" w14:textId="7ACC509E" w:rsidR="3E65ECDB" w:rsidRPr="004662A4" w:rsidRDefault="3E65ECDB" w:rsidP="00ED5699">
      <w:pPr>
        <w:pStyle w:val="ListParagraph"/>
      </w:pPr>
      <w:r w:rsidRPr="004662A4">
        <w:rPr>
          <w:rFonts w:eastAsia="Calibri Light"/>
        </w:rPr>
        <w:t>Social support specialist</w:t>
      </w:r>
    </w:p>
    <w:p w14:paraId="4FF232BF" w14:textId="238DA878" w:rsidR="3E65ECDB" w:rsidRPr="004662A4" w:rsidRDefault="3E65ECDB" w:rsidP="00ED5699">
      <w:pPr>
        <w:pStyle w:val="ListParagraph"/>
      </w:pPr>
      <w:r w:rsidRPr="004662A4">
        <w:rPr>
          <w:rFonts w:eastAsia="Calibri Light"/>
        </w:rPr>
        <w:t xml:space="preserve">Disease intervention specialist </w:t>
      </w:r>
    </w:p>
    <w:p w14:paraId="420F5965" w14:textId="4D77EEAB" w:rsidR="006913F8" w:rsidRPr="004662A4" w:rsidRDefault="006913F8" w:rsidP="00ED5699">
      <w:pPr>
        <w:pStyle w:val="ListParagraph"/>
      </w:pPr>
      <w:r w:rsidRPr="004662A4">
        <w:rPr>
          <w:rFonts w:eastAsia="Calibri Light"/>
        </w:rPr>
        <w:t>Epidemiologist</w:t>
      </w:r>
    </w:p>
    <w:p w14:paraId="0E393C72" w14:textId="4EA5E10B" w:rsidR="006913F8" w:rsidRPr="004662A4" w:rsidRDefault="006913F8" w:rsidP="00ED5699">
      <w:pPr>
        <w:pStyle w:val="ListParagraph"/>
      </w:pPr>
      <w:r w:rsidRPr="004662A4">
        <w:rPr>
          <w:rFonts w:eastAsia="Calibri Light"/>
        </w:rPr>
        <w:t>Laboratory personnel</w:t>
      </w:r>
    </w:p>
    <w:p w14:paraId="7F2B004C" w14:textId="52C3BFE2" w:rsidR="006913F8" w:rsidRPr="004662A4" w:rsidRDefault="006913F8" w:rsidP="00ED5699">
      <w:pPr>
        <w:pStyle w:val="ListParagraph"/>
      </w:pPr>
      <w:r w:rsidRPr="004662A4">
        <w:rPr>
          <w:rFonts w:eastAsia="Calibri Light"/>
        </w:rPr>
        <w:t>Informaticians</w:t>
      </w:r>
    </w:p>
    <w:p w14:paraId="30482165" w14:textId="340F3D44" w:rsidR="3E65ECDB" w:rsidRPr="004662A4" w:rsidRDefault="3E65ECDB" w:rsidP="00ED5699">
      <w:pPr>
        <w:pStyle w:val="ListParagraph"/>
      </w:pPr>
      <w:r w:rsidRPr="004662A4">
        <w:rPr>
          <w:rFonts w:eastAsia="Calibri Light"/>
        </w:rPr>
        <w:t xml:space="preserve">Other positions </w:t>
      </w:r>
      <w:proofErr w:type="gramStart"/>
      <w:r w:rsidRPr="004662A4">
        <w:rPr>
          <w:rFonts w:eastAsia="Calibri Light"/>
        </w:rPr>
        <w:t>required</w:t>
      </w:r>
      <w:proofErr w:type="gramEnd"/>
      <w:r w:rsidRPr="004662A4">
        <w:rPr>
          <w:rFonts w:eastAsia="Calibri Light"/>
        </w:rPr>
        <w:t xml:space="preserve"> to prevent, prepare for, and respond to COVID-19</w:t>
      </w:r>
    </w:p>
    <w:p w14:paraId="1F6D2443" w14:textId="77777777" w:rsidR="006913F8" w:rsidRPr="004662A4" w:rsidRDefault="006913F8" w:rsidP="004662A4">
      <w:pPr>
        <w:spacing w:after="0"/>
        <w:rPr>
          <w:rFonts w:cstheme="minorHAnsi"/>
          <w:color w:val="000000" w:themeColor="text1"/>
        </w:rPr>
      </w:pP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4</w:t>
      </w:r>
      <w:r w:rsidRPr="00ED5699">
        <w:rPr>
          <w:rFonts w:eastAsia="Calibri Light" w:cstheme="minorHAnsi"/>
          <w:b/>
          <w:bCs/>
          <w:color w:val="000000" w:themeColor="text1"/>
        </w:rPr>
        <w:t xml:space="preserve">: Can the funding be used to pay for staff to plan, organize, and </w:t>
      </w:r>
      <w:proofErr w:type="gramStart"/>
      <w:r w:rsidRPr="00ED5699">
        <w:rPr>
          <w:rFonts w:eastAsia="Calibri Light" w:cstheme="minorHAnsi"/>
          <w:b/>
          <w:bCs/>
          <w:color w:val="000000" w:themeColor="text1"/>
        </w:rPr>
        <w:t>participate</w:t>
      </w:r>
      <w:proofErr w:type="gramEnd"/>
      <w:r w:rsidRPr="00ED5699">
        <w:rPr>
          <w:rFonts w:eastAsia="Calibri Light" w:cstheme="minorHAnsi"/>
          <w:b/>
          <w:bCs/>
          <w:color w:val="000000" w:themeColor="text1"/>
        </w:rPr>
        <w:t xml:space="preserv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w:t>
      </w:r>
      <w:proofErr w:type="gramStart"/>
      <w:r w:rsidRPr="004662A4">
        <w:rPr>
          <w:rFonts w:eastAsia="Calibri Light" w:cstheme="minorHAnsi"/>
          <w:color w:val="000000" w:themeColor="text1"/>
        </w:rPr>
        <w:t>are considered</w:t>
      </w:r>
      <w:proofErr w:type="gramEnd"/>
      <w:r w:rsidRPr="004662A4">
        <w:rPr>
          <w:rFonts w:eastAsia="Calibri Light" w:cstheme="minorHAnsi"/>
          <w:color w:val="000000" w:themeColor="text1"/>
        </w:rPr>
        <w:t xml:space="preserve"> public health activities related to COVID-19 response, so the staff who conduct them may be funded through this program. </w:t>
      </w:r>
    </w:p>
    <w:p w14:paraId="5AD83F8D" w14:textId="77777777" w:rsidR="000B4E65" w:rsidRPr="004662A4" w:rsidRDefault="000B4E65" w:rsidP="004662A4">
      <w:pPr>
        <w:spacing w:after="0"/>
        <w:rPr>
          <w:rFonts w:eastAsia="Calibri Light" w:cstheme="minorHAnsi"/>
          <w:color w:val="000000" w:themeColor="text1"/>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 xml:space="preserve">Can we use these funds to </w:t>
      </w:r>
      <w:proofErr w:type="gramStart"/>
      <w:r w:rsidRPr="00ED5699">
        <w:rPr>
          <w:rFonts w:eastAsia="Calibri Light" w:cstheme="minorHAnsi"/>
          <w:b/>
          <w:bCs/>
          <w:color w:val="000000" w:themeColor="text1"/>
        </w:rPr>
        <w:t>provide</w:t>
      </w:r>
      <w:proofErr w:type="gramEnd"/>
      <w:r w:rsidRPr="00ED5699">
        <w:rPr>
          <w:rFonts w:eastAsia="Calibri Light" w:cstheme="minorHAnsi"/>
          <w:b/>
          <w:bCs/>
          <w:color w:val="000000" w:themeColor="text1"/>
        </w:rPr>
        <w:t xml:space="preserv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 xml:space="preserve">Paying for temporary staff and independent contractors </w:t>
      </w:r>
      <w:proofErr w:type="gramStart"/>
      <w:r w:rsidRPr="004662A4">
        <w:rPr>
          <w:rFonts w:eastAsia="Calibri Light" w:cstheme="minorHAnsi"/>
          <w:color w:val="000000" w:themeColor="text1"/>
        </w:rPr>
        <w:t>is allowed</w:t>
      </w:r>
      <w:proofErr w:type="gramEnd"/>
      <w:r w:rsidRPr="004662A4">
        <w:rPr>
          <w:rFonts w:eastAsia="Calibri Light" w:cstheme="minorHAnsi"/>
          <w:color w:val="000000" w:themeColor="text1"/>
        </w:rPr>
        <w:t xml:space="preserve"> (consistent with the grantee’s policies and procedures).</w:t>
      </w:r>
    </w:p>
    <w:p w14:paraId="73176991" w14:textId="77777777" w:rsidR="000B4E65" w:rsidRPr="004662A4" w:rsidRDefault="000B4E65" w:rsidP="004662A4">
      <w:pPr>
        <w:spacing w:after="0"/>
        <w:rPr>
          <w:rFonts w:eastAsia="Calibri Light" w:cstheme="minorHAnsi"/>
          <w:color w:val="000000" w:themeColor="text1"/>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xml:space="preserve">: Do I need to hire a new person, or can the funding </w:t>
      </w:r>
      <w:proofErr w:type="gramStart"/>
      <w:r w:rsidRPr="00ED5699">
        <w:rPr>
          <w:rFonts w:eastAsia="Calibri Light" w:cstheme="minorHAnsi"/>
          <w:b/>
          <w:bCs/>
          <w:color w:val="000000" w:themeColor="text1"/>
        </w:rPr>
        <w:t>be used</w:t>
      </w:r>
      <w:proofErr w:type="gramEnd"/>
      <w:r w:rsidRPr="00ED5699">
        <w:rPr>
          <w:rFonts w:eastAsia="Calibri Light" w:cstheme="minorHAnsi"/>
          <w:b/>
          <w:bCs/>
          <w:color w:val="000000" w:themeColor="text1"/>
        </w:rPr>
        <w:t xml:space="preserve"> to pay current staff?</w:t>
      </w:r>
    </w:p>
    <w:p w14:paraId="0B0A44CB" w14:textId="3C6C53F2" w:rsidR="58F6E00F"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disabilit</w:t>
      </w:r>
      <w:r w:rsidR="00597A66">
        <w:rPr>
          <w:rFonts w:eastAsia="Calibri Light" w:cstheme="minorHAnsi"/>
          <w:color w:val="000000" w:themeColor="text1"/>
        </w:rPr>
        <w:t>ies</w:t>
      </w:r>
      <w:r w:rsidRPr="004662A4">
        <w:rPr>
          <w:rFonts w:eastAsia="Calibri Light" w:cstheme="minorHAnsi"/>
          <w:color w:val="000000" w:themeColor="text1"/>
        </w:rPr>
        <w:t xml:space="preserve">, but there is flexibility in how this is </w:t>
      </w:r>
      <w:proofErr w:type="gramStart"/>
      <w:r w:rsidRPr="004662A4">
        <w:rPr>
          <w:rFonts w:eastAsia="Calibri Light" w:cstheme="minorHAnsi"/>
          <w:color w:val="000000" w:themeColor="text1"/>
        </w:rPr>
        <w:t>accomplished</w:t>
      </w:r>
      <w:proofErr w:type="gramEnd"/>
      <w:r w:rsidRPr="004662A4">
        <w:rPr>
          <w:rFonts w:eastAsia="Calibri Light" w:cstheme="minorHAnsi"/>
          <w:color w:val="000000" w:themeColor="text1"/>
        </w:rPr>
        <w:t xml:space="preserve">. Grantees could hire </w:t>
      </w:r>
      <w:proofErr w:type="gramStart"/>
      <w:r w:rsidRPr="004662A4">
        <w:rPr>
          <w:rFonts w:eastAsia="Calibri Light" w:cstheme="minorHAnsi"/>
          <w:color w:val="000000" w:themeColor="text1"/>
        </w:rPr>
        <w:t>new staff</w:t>
      </w:r>
      <w:proofErr w:type="gramEnd"/>
      <w:r w:rsidRPr="004662A4">
        <w:rPr>
          <w:rFonts w:eastAsia="Calibri Light" w:cstheme="minorHAnsi"/>
          <w:color w:val="000000" w:themeColor="text1"/>
        </w:rPr>
        <w:t xml:space="preserve">, hire contract staff, expand knowledge and duties of current staff, pay existing staff for additional hours worked, etc. </w:t>
      </w:r>
    </w:p>
    <w:p w14:paraId="719E90B6" w14:textId="77777777" w:rsidR="00F64950" w:rsidRDefault="00F64950" w:rsidP="004662A4">
      <w:pPr>
        <w:spacing w:after="0"/>
        <w:rPr>
          <w:rFonts w:cstheme="minorHAnsi"/>
          <w:b/>
          <w:bCs/>
          <w:color w:val="000000" w:themeColor="text1"/>
        </w:rPr>
      </w:pPr>
    </w:p>
    <w:p w14:paraId="0FCAC1E9" w14:textId="77777777" w:rsidR="007D5CDA" w:rsidRDefault="007D5CDA">
      <w:pPr>
        <w:rPr>
          <w:rFonts w:cstheme="minorHAnsi"/>
          <w:b/>
          <w:bCs/>
          <w:color w:val="000000" w:themeColor="text1"/>
        </w:rPr>
      </w:pPr>
      <w:r>
        <w:rPr>
          <w:rFonts w:cstheme="minorHAnsi"/>
          <w:b/>
          <w:bCs/>
          <w:color w:val="000000" w:themeColor="text1"/>
        </w:rPr>
        <w:br w:type="page"/>
      </w:r>
    </w:p>
    <w:p w14:paraId="724A7750" w14:textId="4F3DC566" w:rsidR="009F39BF" w:rsidRPr="00ED5699" w:rsidRDefault="009F39BF" w:rsidP="004662A4">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xml:space="preserve">, such as </w:t>
      </w:r>
      <w:proofErr w:type="gramStart"/>
      <w:r w:rsidRPr="00ED5699">
        <w:rPr>
          <w:rFonts w:cstheme="minorHAnsi"/>
          <w:b/>
          <w:bCs/>
          <w:color w:val="000000" w:themeColor="text1"/>
        </w:rPr>
        <w:t>assistance</w:t>
      </w:r>
      <w:proofErr w:type="gramEnd"/>
      <w:r w:rsidRPr="00ED5699">
        <w:rPr>
          <w:rFonts w:cstheme="minorHAnsi"/>
          <w:b/>
          <w:bCs/>
          <w:color w:val="000000" w:themeColor="text1"/>
        </w:rPr>
        <w:t xml:space="preserve"> with getting vaccinations and boosters or assistance for people who have contracted COVID?</w:t>
      </w:r>
    </w:p>
    <w:p w14:paraId="0F632623" w14:textId="05EFC2EF" w:rsidR="580B15A1" w:rsidRPr="004662A4" w:rsidRDefault="72393440" w:rsidP="004662A4">
      <w:pPr>
        <w:spacing w:after="0"/>
        <w:rPr>
          <w:rFonts w:eastAsia="Calibri Light" w:cstheme="minorHAnsi"/>
          <w:color w:val="000000" w:themeColor="text1"/>
        </w:rPr>
      </w:pPr>
      <w:r w:rsidRPr="004662A4">
        <w:rPr>
          <w:rFonts w:eastAsia="Calibri Light" w:cstheme="minorHAnsi"/>
          <w:color w:val="000000" w:themeColor="text1"/>
        </w:rPr>
        <w:t xml:space="preserve">Yes. ARPA states the funding may </w:t>
      </w:r>
      <w:proofErr w:type="gramStart"/>
      <w:r w:rsidRPr="004662A4">
        <w:rPr>
          <w:rFonts w:eastAsia="Calibri Light" w:cstheme="minorHAnsi"/>
          <w:color w:val="000000" w:themeColor="text1"/>
        </w:rPr>
        <w:t>be used</w:t>
      </w:r>
      <w:proofErr w:type="gramEnd"/>
      <w:r w:rsidRPr="004662A4">
        <w:rPr>
          <w:rFonts w:eastAsia="Calibri Light" w:cstheme="minorHAnsi"/>
          <w:color w:val="000000" w:themeColor="text1"/>
        </w:rPr>
        <w:t xml:space="preserve"> for "other positions required to prevent, prepare for, and respond to COVID-19.” Therefore, public health professionals paid with this funding may </w:t>
      </w:r>
      <w:proofErr w:type="gramStart"/>
      <w:r w:rsidRPr="004662A4">
        <w:rPr>
          <w:rFonts w:eastAsia="Calibri Light" w:cstheme="minorHAnsi"/>
          <w:color w:val="000000" w:themeColor="text1"/>
        </w:rPr>
        <w:t>provide</w:t>
      </w:r>
      <w:proofErr w:type="gramEnd"/>
      <w:r w:rsidRPr="004662A4">
        <w:rPr>
          <w:rFonts w:eastAsia="Calibri Light" w:cstheme="minorHAnsi"/>
          <w:color w:val="000000" w:themeColor="text1"/>
        </w:rPr>
        <w:t xml:space="preserve"> COVID-19-related assistance.</w:t>
      </w:r>
    </w:p>
    <w:p w14:paraId="7602B0A4" w14:textId="77777777" w:rsidR="00ED5699" w:rsidRDefault="00ED5699" w:rsidP="004662A4">
      <w:pPr>
        <w:spacing w:after="0"/>
        <w:rPr>
          <w:rFonts w:eastAsia="Calibri Light" w:cstheme="minorHAnsi"/>
          <w:color w:val="000000" w:themeColor="text1"/>
        </w:rPr>
      </w:pPr>
    </w:p>
    <w:p w14:paraId="1C9B9E26" w14:textId="251FE732" w:rsidR="005E7049" w:rsidRPr="00ED5699" w:rsidRDefault="005E7049"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8</w:t>
      </w:r>
      <w:r w:rsidRPr="00ED5699">
        <w:rPr>
          <w:rFonts w:eastAsia="Calibri Light" w:cstheme="minorHAnsi"/>
          <w:b/>
          <w:bCs/>
          <w:color w:val="000000" w:themeColor="text1"/>
        </w:rPr>
        <w:t>:</w:t>
      </w:r>
      <w:r w:rsidR="00ED5699" w:rsidRPr="00ED5699">
        <w:rPr>
          <w:rFonts w:eastAsia="Calibri Light" w:cstheme="minorHAnsi"/>
          <w:b/>
          <w:bCs/>
          <w:color w:val="000000" w:themeColor="text1"/>
        </w:rPr>
        <w:t xml:space="preserve"> </w:t>
      </w:r>
      <w:r w:rsidR="00E00FD2" w:rsidRPr="00ED5699">
        <w:rPr>
          <w:rFonts w:eastAsia="Calibri Light" w:cstheme="minorHAnsi"/>
          <w:b/>
          <w:bCs/>
          <w:color w:val="000000" w:themeColor="text1"/>
        </w:rPr>
        <w:t>Can this</w:t>
      </w:r>
      <w:r w:rsidR="009F39BF" w:rsidRPr="00ED5699">
        <w:rPr>
          <w:rFonts w:eastAsia="Calibri Light" w:cstheme="minorHAnsi"/>
          <w:b/>
          <w:bCs/>
          <w:color w:val="000000" w:themeColor="text1"/>
        </w:rPr>
        <w:t xml:space="preserve"> funding </w:t>
      </w:r>
      <w:proofErr w:type="gramStart"/>
      <w:r w:rsidR="009F39BF" w:rsidRPr="00ED5699">
        <w:rPr>
          <w:rFonts w:eastAsia="Calibri Light" w:cstheme="minorHAnsi"/>
          <w:b/>
          <w:bCs/>
          <w:color w:val="000000" w:themeColor="text1"/>
        </w:rPr>
        <w:t>be used</w:t>
      </w:r>
      <w:proofErr w:type="gramEnd"/>
      <w:r w:rsidR="009F39BF" w:rsidRPr="00ED5699">
        <w:rPr>
          <w:rFonts w:eastAsia="Calibri Light" w:cstheme="minorHAnsi"/>
          <w:b/>
          <w:bCs/>
          <w:color w:val="000000" w:themeColor="text1"/>
        </w:rPr>
        <w:t xml:space="preserve"> to support public health activities </w:t>
      </w:r>
      <w:r w:rsidR="009F39BF" w:rsidRPr="00ED5699">
        <w:rPr>
          <w:rFonts w:eastAsia="Calibri Light" w:cstheme="minorHAnsi"/>
          <w:b/>
          <w:bCs/>
          <w:color w:val="000000" w:themeColor="text1"/>
          <w:u w:val="single"/>
        </w:rPr>
        <w:t>other than</w:t>
      </w:r>
      <w:r w:rsidR="009F39BF" w:rsidRPr="00ED5699">
        <w:rPr>
          <w:rFonts w:eastAsia="Calibri Light" w:cstheme="minorHAnsi"/>
          <w:b/>
          <w:bCs/>
          <w:color w:val="000000" w:themeColor="text1"/>
        </w:rPr>
        <w:t xml:space="preserve"> COVID-19 response and recovery</w:t>
      </w:r>
      <w:r w:rsidRPr="00ED5699">
        <w:rPr>
          <w:rFonts w:eastAsia="Calibri Light" w:cstheme="minorHAnsi"/>
          <w:b/>
          <w:bCs/>
          <w:color w:val="000000" w:themeColor="text1"/>
        </w:rPr>
        <w:t>?</w:t>
      </w:r>
    </w:p>
    <w:p w14:paraId="0E24AE3F" w14:textId="3E2754DF" w:rsidR="2E2E8108" w:rsidRPr="004662A4" w:rsidRDefault="27E1AF70" w:rsidP="004662A4">
      <w:pPr>
        <w:spacing w:after="0"/>
        <w:rPr>
          <w:rFonts w:eastAsia="Calibri Light" w:cstheme="minorHAnsi"/>
          <w:color w:val="000000" w:themeColor="text1"/>
        </w:rPr>
      </w:pPr>
      <w:r w:rsidRPr="004662A4">
        <w:rPr>
          <w:rFonts w:eastAsia="Calibri Light" w:cstheme="minorHAnsi"/>
          <w:color w:val="000000" w:themeColor="text1"/>
        </w:rPr>
        <w:t>ARPA</w:t>
      </w:r>
      <w:r w:rsidR="2E2E8108" w:rsidRPr="004662A4">
        <w:rPr>
          <w:rFonts w:eastAsia="Calibri Light" w:cstheme="minorHAnsi"/>
          <w:color w:val="000000" w:themeColor="text1"/>
        </w:rPr>
        <w:t xml:space="preserve"> specifically focuses on public health activities to respond to the COVID-19 pandemic. However, ARPA allows for activities to “prevent, prepare for, and respond to COVID-19,” which encompasses </w:t>
      </w:r>
      <w:proofErr w:type="gramStart"/>
      <w:r w:rsidR="2E2E8108" w:rsidRPr="004662A4">
        <w:rPr>
          <w:rFonts w:eastAsia="Calibri Light" w:cstheme="minorHAnsi"/>
          <w:color w:val="000000" w:themeColor="text1"/>
        </w:rPr>
        <w:t>a very broad</w:t>
      </w:r>
      <w:proofErr w:type="gramEnd"/>
      <w:r w:rsidR="2E2E8108" w:rsidRPr="004662A4">
        <w:rPr>
          <w:rFonts w:eastAsia="Calibri Light" w:cstheme="minorHAnsi"/>
          <w:color w:val="000000" w:themeColor="text1"/>
        </w:rPr>
        <w:t xml:space="preserve"> range of activities that have applicability to a wide variety of public health needs and scenarios.</w:t>
      </w:r>
      <w:r w:rsidR="00ED5699">
        <w:rPr>
          <w:rFonts w:eastAsia="Calibri Light" w:cstheme="minorHAnsi"/>
          <w:color w:val="000000" w:themeColor="text1"/>
        </w:rPr>
        <w:t xml:space="preserve">  </w:t>
      </w:r>
    </w:p>
    <w:p w14:paraId="485A3169" w14:textId="4726715F" w:rsidR="00CB6939" w:rsidRPr="004662A4" w:rsidRDefault="00CB6939" w:rsidP="004662A4">
      <w:pPr>
        <w:spacing w:after="0"/>
        <w:rPr>
          <w:rFonts w:cstheme="minorHAnsi"/>
          <w:color w:val="000000" w:themeColor="text1"/>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w:t>
      </w:r>
      <w:proofErr w:type="gramStart"/>
      <w:r w:rsidR="64C2DCE2" w:rsidRPr="00ED5699">
        <w:rPr>
          <w:rFonts w:cstheme="minorHAnsi"/>
          <w:b/>
          <w:bCs/>
          <w:color w:val="000000" w:themeColor="text1"/>
        </w:rPr>
        <w:t>provide</w:t>
      </w:r>
      <w:proofErr w:type="gramEnd"/>
      <w:r w:rsidR="64C2DCE2" w:rsidRPr="00ED5699">
        <w:rPr>
          <w:rFonts w:cstheme="minorHAnsi"/>
          <w:b/>
          <w:bCs/>
          <w:color w:val="000000" w:themeColor="text1"/>
        </w:rPr>
        <w:t xml:space="preserv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 xml:space="preserve">the funding may </w:t>
      </w:r>
      <w:proofErr w:type="gramStart"/>
      <w:r w:rsidR="27C8CF8D" w:rsidRPr="004662A4">
        <w:rPr>
          <w:rFonts w:cstheme="minorHAnsi"/>
          <w:color w:val="000000" w:themeColor="text1"/>
        </w:rPr>
        <w:t>be used</w:t>
      </w:r>
      <w:proofErr w:type="gramEnd"/>
      <w:r w:rsidR="27C8CF8D" w:rsidRPr="004662A4">
        <w:rPr>
          <w:rFonts w:cstheme="minorHAnsi"/>
          <w:color w:val="000000" w:themeColor="text1"/>
        </w:rPr>
        <w:t xml:space="preserve">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4662A4" w:rsidRDefault="009E3292" w:rsidP="004662A4">
      <w:pPr>
        <w:spacing w:after="0"/>
        <w:rPr>
          <w:rFonts w:cstheme="minorHAnsi"/>
          <w:color w:val="000000" w:themeColor="text1"/>
          <w:sz w:val="16"/>
          <w:szCs w:val="16"/>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 xml:space="preserve">How can this funding </w:t>
      </w:r>
      <w:proofErr w:type="gramStart"/>
      <w:r w:rsidR="23139C08" w:rsidRPr="00ED5699">
        <w:rPr>
          <w:rFonts w:cstheme="minorHAnsi"/>
          <w:b/>
          <w:bCs/>
          <w:color w:val="000000" w:themeColor="text1"/>
        </w:rPr>
        <w:t>be used</w:t>
      </w:r>
      <w:proofErr w:type="gramEnd"/>
      <w:r w:rsidR="23139C08" w:rsidRPr="00ED5699">
        <w:rPr>
          <w:rFonts w:cstheme="minorHAnsi"/>
          <w:b/>
          <w:bCs/>
          <w:color w:val="000000" w:themeColor="text1"/>
        </w:rPr>
        <w:t xml:space="preserve"> to advance equity within our networks</w:t>
      </w:r>
      <w:r w:rsidRPr="00ED5699">
        <w:rPr>
          <w:rFonts w:cstheme="minorHAnsi"/>
          <w:b/>
          <w:bCs/>
          <w:color w:val="000000" w:themeColor="text1"/>
        </w:rPr>
        <w:t>?</w:t>
      </w:r>
    </w:p>
    <w:p w14:paraId="32812146" w14:textId="65F39AA0" w:rsidR="009E3292" w:rsidRPr="004662A4" w:rsidRDefault="00661E69" w:rsidP="004662A4">
      <w:pPr>
        <w:spacing w:after="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w:t>
      </w:r>
      <w:proofErr w:type="gramStart"/>
      <w:r w:rsidR="00E94A57" w:rsidRPr="004662A4">
        <w:rPr>
          <w:rFonts w:cstheme="minorHAnsi"/>
          <w:color w:val="000000" w:themeColor="text1"/>
        </w:rPr>
        <w:t>are encouraged</w:t>
      </w:r>
      <w:proofErr w:type="gramEnd"/>
      <w:r w:rsidR="00E94A57" w:rsidRPr="004662A4">
        <w:rPr>
          <w:rFonts w:cstheme="minorHAnsi"/>
          <w:color w:val="000000" w:themeColor="text1"/>
        </w:rPr>
        <w:t xml:space="preserve">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 xml:space="preserve">ublic health services to people with limited English </w:t>
      </w:r>
      <w:proofErr w:type="gramStart"/>
      <w:r w:rsidR="00824C54" w:rsidRPr="004662A4">
        <w:rPr>
          <w:rFonts w:cstheme="minorHAnsi"/>
          <w:color w:val="000000" w:themeColor="text1"/>
        </w:rPr>
        <w:t>proficiency</w:t>
      </w:r>
      <w:proofErr w:type="gramEnd"/>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172BFE9A" w14:textId="77777777" w:rsidR="009E3292" w:rsidRPr="004662A4" w:rsidRDefault="009E3292" w:rsidP="004662A4">
      <w:pPr>
        <w:spacing w:after="0"/>
        <w:rPr>
          <w:rFonts w:cstheme="minorHAnsi"/>
          <w:color w:val="000000" w:themeColor="text1"/>
          <w:sz w:val="16"/>
          <w:szCs w:val="16"/>
        </w:rPr>
      </w:pP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11</w:t>
      </w:r>
      <w:r w:rsidRPr="00ED5699">
        <w:rPr>
          <w:rFonts w:cstheme="minorHAnsi"/>
          <w:b/>
          <w:bCs/>
          <w:color w:val="000000" w:themeColor="text1"/>
        </w:rPr>
        <w:t xml:space="preserve">: Can the funding be used to </w:t>
      </w:r>
      <w:proofErr w:type="gramStart"/>
      <w:r w:rsidRPr="00ED5699">
        <w:rPr>
          <w:rFonts w:cstheme="minorHAnsi"/>
          <w:b/>
          <w:bCs/>
          <w:color w:val="000000" w:themeColor="text1"/>
        </w:rPr>
        <w:t>provide</w:t>
      </w:r>
      <w:proofErr w:type="gramEnd"/>
      <w:r w:rsidRPr="00ED5699">
        <w:rPr>
          <w:rFonts w:cstheme="minorHAnsi"/>
          <w:b/>
          <w:bCs/>
          <w:color w:val="000000" w:themeColor="text1"/>
        </w:rPr>
        <w:t xml:space="preserv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proofErr w:type="gramStart"/>
      <w:r w:rsidRPr="00ED5699">
        <w:rPr>
          <w:rFonts w:cstheme="minorHAnsi"/>
          <w:b/>
          <w:bCs/>
        </w:rPr>
        <w:t>purchase</w:t>
      </w:r>
      <w:proofErr w:type="gramEnd"/>
      <w:r w:rsidRPr="00ED5699">
        <w:rPr>
          <w:rFonts w:cstheme="minorHAnsi"/>
          <w:b/>
          <w:bCs/>
        </w:rPr>
        <w:t xml:space="preserv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w:t>
      </w:r>
      <w:proofErr w:type="gramStart"/>
      <w:r w:rsidR="00707618" w:rsidRPr="004662A4">
        <w:rPr>
          <w:rFonts w:cstheme="minorHAnsi"/>
        </w:rPr>
        <w:t>be used</w:t>
      </w:r>
      <w:proofErr w:type="gramEnd"/>
      <w:r w:rsidR="00707618" w:rsidRPr="004662A4">
        <w:rPr>
          <w:rFonts w:cstheme="minorHAnsi"/>
        </w:rPr>
        <w:t xml:space="preserve">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proofErr w:type="gramStart"/>
      <w:r w:rsidRPr="004662A4">
        <w:rPr>
          <w:rFonts w:cstheme="minorHAnsi"/>
        </w:rPr>
        <w:t>purchases</w:t>
      </w:r>
      <w:proofErr w:type="gramEnd"/>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organization as a whole.</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 xml:space="preserve">Can the funding be used to </w:t>
      </w:r>
      <w:proofErr w:type="gramStart"/>
      <w:r w:rsidRPr="00ED5699">
        <w:rPr>
          <w:rFonts w:cstheme="minorHAnsi"/>
          <w:b/>
          <w:bCs/>
          <w:color w:val="000000" w:themeColor="text1"/>
        </w:rPr>
        <w:t>purchase</w:t>
      </w:r>
      <w:proofErr w:type="gramEnd"/>
      <w:r w:rsidRPr="00ED5699">
        <w:rPr>
          <w:rFonts w:cstheme="minorHAnsi"/>
          <w:b/>
          <w:bCs/>
          <w:color w:val="000000" w:themeColor="text1"/>
        </w:rPr>
        <w:t xml:space="preserv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xml:space="preserve">: Is funding required to </w:t>
      </w:r>
      <w:proofErr w:type="gramStart"/>
      <w:r w:rsidRPr="00341128">
        <w:rPr>
          <w:rFonts w:cstheme="minorHAnsi"/>
          <w:b/>
          <w:bCs/>
        </w:rPr>
        <w:t>be targeted</w:t>
      </w:r>
      <w:proofErr w:type="gramEnd"/>
      <w:r w:rsidRPr="00341128">
        <w:rPr>
          <w:rFonts w:cstheme="minorHAnsi"/>
          <w:b/>
          <w:bCs/>
        </w:rPr>
        <w:t xml:space="preserve"> toward the needs of a specific population?</w:t>
      </w:r>
    </w:p>
    <w:p w14:paraId="051C1EC7" w14:textId="6123D9F3" w:rsidR="0067389D" w:rsidRPr="00C76553" w:rsidRDefault="35E40A50" w:rsidP="00C76553">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w:t>
      </w:r>
      <w:proofErr w:type="gramStart"/>
      <w:r w:rsidR="002038B9" w:rsidRPr="00341128">
        <w:rPr>
          <w:rFonts w:cstheme="minorHAnsi"/>
        </w:rPr>
        <w:t>be used</w:t>
      </w:r>
      <w:proofErr w:type="gramEnd"/>
      <w:r w:rsidR="002038B9" w:rsidRPr="00341128">
        <w:rPr>
          <w:rFonts w:cstheme="minorHAnsi"/>
        </w:rPr>
        <w:t xml:space="preserve"> to expand the public health workforce that supports people with disabilities.</w:t>
      </w:r>
      <w:r w:rsidR="00ED5699" w:rsidRPr="00341128">
        <w:rPr>
          <w:rFonts w:cstheme="minorHAnsi"/>
        </w:rPr>
        <w:t xml:space="preserve"> </w:t>
      </w:r>
      <w:r w:rsidR="00597A66">
        <w:rPr>
          <w:rFonts w:cstheme="minorHAnsi"/>
        </w:rPr>
        <w:t xml:space="preserve">Grants for state </w:t>
      </w:r>
      <w:r w:rsidR="0006480D">
        <w:rPr>
          <w:rFonts w:cstheme="minorHAnsi"/>
        </w:rPr>
        <w:t xml:space="preserve">assistive technology programs </w:t>
      </w:r>
      <w:r w:rsidR="00597A66">
        <w:rPr>
          <w:rFonts w:cstheme="minorHAnsi"/>
        </w:rPr>
        <w:t xml:space="preserve">should </w:t>
      </w:r>
      <w:proofErr w:type="gramStart"/>
      <w:r w:rsidR="00597A66">
        <w:rPr>
          <w:rFonts w:cstheme="minorHAnsi"/>
        </w:rPr>
        <w:t>be used</w:t>
      </w:r>
      <w:proofErr w:type="gramEnd"/>
      <w:r w:rsidR="00597A66">
        <w:rPr>
          <w:rFonts w:cstheme="minorHAnsi"/>
        </w:rPr>
        <w:t xml:space="preserve"> to expand the workforce that supports public health for people with disabilities, their families, support providers, and network staff and volunteers. </w:t>
      </w:r>
      <w:r w:rsidR="002038B9" w:rsidRPr="00341128">
        <w:rPr>
          <w:rFonts w:cstheme="minorHAnsi"/>
        </w:rPr>
        <w:t xml:space="preserve">Funding must </w:t>
      </w:r>
      <w:proofErr w:type="gramStart"/>
      <w:r w:rsidR="002038B9" w:rsidRPr="00341128">
        <w:rPr>
          <w:rFonts w:cstheme="minorHAnsi"/>
        </w:rPr>
        <w:t>be targeted</w:t>
      </w:r>
      <w:proofErr w:type="gramEnd"/>
      <w:r w:rsidR="002038B9" w:rsidRPr="00341128">
        <w:rPr>
          <w:rFonts w:cstheme="minorHAnsi"/>
        </w:rPr>
        <w:t xml:space="preserve"> to serve th</w:t>
      </w:r>
      <w:r w:rsidR="00597A66">
        <w:rPr>
          <w:rFonts w:cstheme="minorHAnsi"/>
        </w:rPr>
        <w:t>ese</w:t>
      </w:r>
      <w:r w:rsidR="002038B9" w:rsidRPr="00341128">
        <w:rPr>
          <w:rFonts w:cstheme="minorHAnsi"/>
        </w:rPr>
        <w:t xml:space="preserve"> population</w:t>
      </w:r>
      <w:r w:rsidR="00597A66">
        <w:rPr>
          <w:rFonts w:cstheme="minorHAnsi"/>
        </w:rPr>
        <w:t>s</w:t>
      </w:r>
      <w:r w:rsidR="002038B9" w:rsidRPr="00341128">
        <w:rPr>
          <w:rFonts w:cstheme="minorHAnsi"/>
        </w:rPr>
        <w:t xml:space="preserve">. </w:t>
      </w:r>
    </w:p>
    <w:p w14:paraId="14005181" w14:textId="77777777" w:rsidR="00C76553" w:rsidRDefault="00C76553">
      <w:pPr>
        <w:rPr>
          <w:rFonts w:ascii="Century Gothic" w:eastAsia="Calibri" w:hAnsi="Century Gothic" w:cstheme="majorBidi"/>
          <w:b/>
          <w:bCs/>
          <w:color w:val="691B1D" w:themeColor="accent1" w:themeShade="BF"/>
          <w:sz w:val="24"/>
          <w:szCs w:val="24"/>
        </w:rPr>
      </w:pPr>
      <w:r>
        <w:rPr>
          <w:rFonts w:eastAsia="Calibri"/>
          <w:b/>
          <w:bCs/>
        </w:rPr>
        <w:br w:type="page"/>
      </w:r>
    </w:p>
    <w:p w14:paraId="5A655185" w14:textId="4F0F2B63"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349202BA" w:rsidR="1C264920" w:rsidRDefault="1C264920" w:rsidP="009B2B27">
      <w:pPr>
        <w:spacing w:after="0" w:line="276" w:lineRule="auto"/>
        <w:rPr>
          <w:rFonts w:eastAsia="Calibri Light" w:cstheme="minorHAnsi"/>
        </w:rPr>
      </w:pPr>
      <w:proofErr w:type="gramStart"/>
      <w:r w:rsidRPr="003E7E75">
        <w:rPr>
          <w:rFonts w:eastAsia="Calibri Light" w:cstheme="minorHAnsi"/>
        </w:rPr>
        <w:t>In order to</w:t>
      </w:r>
      <w:proofErr w:type="gramEnd"/>
      <w:r w:rsidRPr="003E7E75">
        <w:rPr>
          <w:rFonts w:eastAsia="Calibri Light" w:cstheme="minorHAnsi"/>
        </w:rPr>
        <w:t xml:space="preserve"> get the funding out to communities as fast as possible, ACL is distributing it using existing grant mechanisms. As a result, the grants to </w:t>
      </w:r>
      <w:proofErr w:type="gramStart"/>
      <w:r w:rsidR="0006480D">
        <w:rPr>
          <w:rFonts w:eastAsia="Calibri Light" w:cstheme="minorHAnsi"/>
        </w:rPr>
        <w:t>state</w:t>
      </w:r>
      <w:proofErr w:type="gramEnd"/>
      <w:r w:rsidR="0006480D">
        <w:rPr>
          <w:rFonts w:eastAsia="Calibri Light" w:cstheme="minorHAnsi"/>
        </w:rPr>
        <w:t xml:space="preserve"> assistive technology </w:t>
      </w:r>
      <w:r w:rsidR="00BD3A2C">
        <w:rPr>
          <w:rFonts w:eastAsia="Calibri Light" w:cstheme="minorHAnsi"/>
        </w:rPr>
        <w:t xml:space="preserve">(AT) </w:t>
      </w:r>
      <w:r w:rsidR="0006480D">
        <w:rPr>
          <w:rFonts w:eastAsia="Calibri Light" w:cstheme="minorHAnsi"/>
        </w:rPr>
        <w:t xml:space="preserve">programs </w:t>
      </w:r>
      <w:r w:rsidRPr="003E7E75">
        <w:rPr>
          <w:rFonts w:eastAsia="Calibri Light" w:cstheme="minorHAnsi"/>
        </w:rPr>
        <w:t xml:space="preserve">share a CFDA number with </w:t>
      </w:r>
      <w:r w:rsidR="0067389D">
        <w:rPr>
          <w:rFonts w:eastAsia="Calibri Light" w:cstheme="minorHAnsi"/>
        </w:rPr>
        <w:t xml:space="preserve">the </w:t>
      </w:r>
      <w:r w:rsidR="0006480D">
        <w:rPr>
          <w:rFonts w:eastAsia="Calibri Light" w:cstheme="minorHAnsi"/>
        </w:rPr>
        <w:t xml:space="preserve">AT State </w:t>
      </w:r>
      <w:r w:rsidRPr="003E7E75">
        <w:rPr>
          <w:rFonts w:eastAsia="Calibri Light" w:cstheme="minorHAnsi"/>
        </w:rPr>
        <w:t xml:space="preserve">grants. However, this funding is separate and distinct from all other funding. This funding is </w:t>
      </w:r>
      <w:r w:rsidRPr="003E7E75">
        <w:rPr>
          <w:rFonts w:eastAsia="Calibri Light" w:cstheme="minorHAnsi"/>
          <w:u w:val="single"/>
        </w:rPr>
        <w:t>not</w:t>
      </w:r>
      <w:r w:rsidRPr="003E7E75">
        <w:rPr>
          <w:rFonts w:eastAsia="Calibri Light" w:cstheme="minorHAnsi"/>
        </w:rPr>
        <w:t xml:space="preserve"> a</w:t>
      </w:r>
      <w:r w:rsidR="0006480D">
        <w:rPr>
          <w:rFonts w:eastAsia="Calibri Light" w:cstheme="minorHAnsi"/>
        </w:rPr>
        <w:t>n A</w:t>
      </w:r>
      <w:r w:rsidR="00BD3A2C">
        <w:rPr>
          <w:rFonts w:eastAsia="Calibri Light" w:cstheme="minorHAnsi"/>
        </w:rPr>
        <w:t xml:space="preserve">ssistive </w:t>
      </w:r>
      <w:r w:rsidR="0006480D">
        <w:rPr>
          <w:rFonts w:eastAsia="Calibri Light" w:cstheme="minorHAnsi"/>
        </w:rPr>
        <w:t>T</w:t>
      </w:r>
      <w:r w:rsidR="00BD3A2C">
        <w:rPr>
          <w:rFonts w:eastAsia="Calibri Light" w:cstheme="minorHAnsi"/>
        </w:rPr>
        <w:t>echnology Act</w:t>
      </w:r>
      <w:r w:rsidR="0006480D">
        <w:rPr>
          <w:rFonts w:eastAsia="Calibri Light" w:cstheme="minorHAnsi"/>
        </w:rPr>
        <w:t xml:space="preserve"> </w:t>
      </w:r>
      <w:r w:rsidRPr="003E7E75">
        <w:rPr>
          <w:rFonts w:eastAsia="Calibri Light"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035285AF"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15</w:t>
      </w:r>
      <w:r w:rsidRPr="00AD01DD">
        <w:rPr>
          <w:rFonts w:cstheme="minorHAnsi"/>
          <w:b/>
          <w:bCs/>
        </w:rPr>
        <w:t>: Will the</w:t>
      </w:r>
      <w:r w:rsidR="00711C8D" w:rsidRPr="00AD01DD">
        <w:rPr>
          <w:rFonts w:cstheme="minorHAnsi"/>
          <w:b/>
          <w:bCs/>
        </w:rPr>
        <w:t>se</w:t>
      </w:r>
      <w:r w:rsidRPr="00AD01DD">
        <w:rPr>
          <w:rFonts w:cstheme="minorHAnsi"/>
          <w:b/>
          <w:bCs/>
        </w:rPr>
        <w:t xml:space="preserve"> grants </w:t>
      </w:r>
      <w:proofErr w:type="gramStart"/>
      <w:r w:rsidRPr="00AD01DD">
        <w:rPr>
          <w:rFonts w:cstheme="minorHAnsi"/>
          <w:b/>
          <w:bCs/>
        </w:rPr>
        <w:t>be awarded</w:t>
      </w:r>
      <w:proofErr w:type="gramEnd"/>
      <w:r w:rsidRPr="00AD01DD">
        <w:rPr>
          <w:rFonts w:cstheme="minorHAnsi"/>
          <w:b/>
          <w:bCs/>
        </w:rPr>
        <w:t xml:space="preserve">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7AB73342"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w:t>
      </w:r>
      <w:proofErr w:type="gramStart"/>
      <w:r w:rsidR="1DEAFE1B" w:rsidRPr="00D55165">
        <w:rPr>
          <w:rFonts w:cstheme="minorHAnsi"/>
        </w:rPr>
        <w:t>i.e.</w:t>
      </w:r>
      <w:proofErr w:type="gramEnd"/>
      <w:r w:rsidR="1DEAFE1B" w:rsidRPr="00D55165">
        <w:rPr>
          <w:rFonts w:cstheme="minorHAnsi"/>
        </w:rPr>
        <w:t xml:space="preserve"> 2201XX</w:t>
      </w:r>
      <w:r w:rsidR="0006480D">
        <w:rPr>
          <w:rFonts w:cstheme="minorHAnsi"/>
        </w:rPr>
        <w:t>AT</w:t>
      </w:r>
      <w:r w:rsidR="1DEAFE1B" w:rsidRPr="00D55165">
        <w:rPr>
          <w:rFonts w:cstheme="minorHAnsi"/>
        </w:rPr>
        <w:t>PH)</w:t>
      </w:r>
      <w:r w:rsidR="00713591" w:rsidRPr="00D55165">
        <w:rPr>
          <w:rFonts w:cstheme="minorHAnsi"/>
        </w:rPr>
        <w:t>.</w:t>
      </w:r>
      <w:r w:rsidR="00ED5699" w:rsidRPr="00AD01DD">
        <w:rPr>
          <w:rFonts w:cstheme="minorHAnsi"/>
        </w:rPr>
        <w:t xml:space="preserve"> </w:t>
      </w:r>
      <w:r w:rsidR="00713591" w:rsidRPr="00AD01DD">
        <w:rPr>
          <w:rFonts w:cstheme="minorHAnsi"/>
        </w:rPr>
        <w:t xml:space="preserve">Funds should </w:t>
      </w:r>
      <w:proofErr w:type="gramStart"/>
      <w:r w:rsidR="00713591" w:rsidRPr="00AD01DD">
        <w:rPr>
          <w:rFonts w:cstheme="minorHAnsi"/>
        </w:rPr>
        <w:t>be accounted</w:t>
      </w:r>
      <w:proofErr w:type="gramEnd"/>
      <w:r w:rsidR="00713591" w:rsidRPr="00AD01DD">
        <w:rPr>
          <w:rFonts w:cstheme="minorHAnsi"/>
        </w:rPr>
        <w:t xml:space="preserve">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04831F05"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16</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F2A52C7" w:rsidR="00C363FD" w:rsidRPr="00AD01DD" w:rsidRDefault="00C363FD" w:rsidP="003E7E75">
      <w:pPr>
        <w:spacing w:after="0"/>
        <w:rPr>
          <w:rFonts w:cstheme="minorHAnsi"/>
        </w:rPr>
      </w:pPr>
      <w:r w:rsidRPr="00AD01DD">
        <w:rPr>
          <w:rStyle w:val="normaltextrun"/>
          <w:rFonts w:cstheme="minorHAnsi"/>
          <w:b/>
        </w:rPr>
        <w:t>Q</w:t>
      </w:r>
      <w:r w:rsidR="00CE6AA8">
        <w:rPr>
          <w:rStyle w:val="normaltextrun"/>
          <w:rFonts w:cstheme="minorHAnsi"/>
          <w:b/>
        </w:rPr>
        <w:t>17</w:t>
      </w:r>
      <w:r w:rsidRPr="00AD01DD">
        <w:rPr>
          <w:rStyle w:val="normaltextrun"/>
          <w:rFonts w:cstheme="minorHAnsi"/>
          <w:b/>
        </w:rPr>
        <w:t>: Can we use multiple funding sources to fund these activities in the community?</w:t>
      </w:r>
    </w:p>
    <w:p w14:paraId="20184932" w14:textId="722320BA" w:rsidR="00C363FD" w:rsidRPr="00AD01DD" w:rsidRDefault="00C363FD" w:rsidP="003E7E75">
      <w:pPr>
        <w:spacing w:after="0"/>
        <w:rPr>
          <w:rStyle w:val="normaltextrun"/>
          <w:rFonts w:cstheme="minorHAnsi"/>
        </w:rPr>
      </w:pPr>
      <w:r w:rsidRPr="00AD01DD">
        <w:rPr>
          <w:rStyle w:val="normaltextrun"/>
          <w:rFonts w:cstheme="minorHAnsi"/>
        </w:rPr>
        <w:t xml:space="preserve">Yes. ACL encourages collaboration and </w:t>
      </w:r>
      <w:proofErr w:type="gramStart"/>
      <w:r w:rsidRPr="00AD01DD">
        <w:rPr>
          <w:rStyle w:val="normaltextrun"/>
          <w:rFonts w:cstheme="minorHAnsi"/>
        </w:rPr>
        <w:t>leveraging</w:t>
      </w:r>
      <w:proofErr w:type="gramEnd"/>
      <w:r w:rsidRPr="00AD01DD">
        <w:rPr>
          <w:rStyle w:val="normaltextrun"/>
          <w:rFonts w:cstheme="minorHAnsi"/>
        </w:rPr>
        <w:t xml:space="preserve">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 xml:space="preserve">. </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 xml:space="preserve">Grantees should be specifically cautious that costs charged to a grant </w:t>
      </w:r>
      <w:proofErr w:type="gramStart"/>
      <w:r w:rsidRPr="00AD01DD">
        <w:rPr>
          <w:rStyle w:val="normaltextrun"/>
          <w:rFonts w:cstheme="minorHAnsi"/>
        </w:rPr>
        <w:t>are not also included</w:t>
      </w:r>
      <w:proofErr w:type="gramEnd"/>
      <w:r w:rsidRPr="00AD01DD">
        <w:rPr>
          <w:rStyle w:val="normaltextrun"/>
          <w:rFonts w:cstheme="minorHAnsi"/>
        </w:rPr>
        <w:t xml:space="preserve">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 xml:space="preserve">Please also note that funding </w:t>
      </w:r>
      <w:proofErr w:type="gramStart"/>
      <w:r w:rsidRPr="00AD01DD">
        <w:rPr>
          <w:rStyle w:val="normaltextrun"/>
          <w:rFonts w:cstheme="minorHAnsi"/>
        </w:rPr>
        <w:t>utilized</w:t>
      </w:r>
      <w:proofErr w:type="gramEnd"/>
      <w:r w:rsidRPr="00AD01DD">
        <w:rPr>
          <w:rStyle w:val="normaltextrun"/>
          <w:rFonts w:cstheme="minorHAnsi"/>
        </w:rPr>
        <w:t xml:space="preserve">, and the related activities and outcomes, will need to be reported. Grantees </w:t>
      </w:r>
      <w:proofErr w:type="gramStart"/>
      <w:r w:rsidRPr="00AD01DD">
        <w:rPr>
          <w:rStyle w:val="normaltextrun"/>
          <w:rFonts w:cstheme="minorHAnsi"/>
        </w:rPr>
        <w:t>are encouraged</w:t>
      </w:r>
      <w:proofErr w:type="gramEnd"/>
      <w:r w:rsidRPr="00AD01DD">
        <w:rPr>
          <w:rStyle w:val="normaltextrun"/>
          <w:rFonts w:cstheme="minorHAnsi"/>
        </w:rPr>
        <w:t xml:space="preserve">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313BF6C3"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CE6AA8">
        <w:rPr>
          <w:rFonts w:eastAsia="Calibri Light" w:cstheme="minorHAnsi"/>
          <w:b/>
          <w:bCs/>
        </w:rPr>
        <w:t>18</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 xml:space="preserve">to fund a </w:t>
      </w:r>
      <w:proofErr w:type="gramStart"/>
      <w:r w:rsidR="00B3334E" w:rsidRPr="00AD01DD">
        <w:rPr>
          <w:rFonts w:eastAsia="Calibri Light" w:cstheme="minorHAnsi"/>
        </w:rPr>
        <w:t>portion</w:t>
      </w:r>
      <w:proofErr w:type="gramEnd"/>
      <w:r w:rsidR="00B3334E" w:rsidRPr="00AD01DD">
        <w:rPr>
          <w:rFonts w:eastAsia="Calibri Light" w:cstheme="minorHAnsi"/>
        </w:rPr>
        <w:t xml:space="preserve">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proofErr w:type="gramStart"/>
      <w:r w:rsidR="004914B4" w:rsidRPr="00AD01DD">
        <w:rPr>
          <w:rFonts w:eastAsia="Calibri Light" w:cstheme="minorHAnsi"/>
        </w:rPr>
        <w:t>maintain</w:t>
      </w:r>
      <w:proofErr w:type="gramEnd"/>
      <w:r w:rsidR="00D12E37" w:rsidRPr="00AD01DD">
        <w:rPr>
          <w:rFonts w:eastAsia="Calibri Light" w:cstheme="minorHAnsi"/>
        </w:rPr>
        <w:t xml:space="preserve"> control and oversight of their grant funds, and each must track and report on the expenditures. </w:t>
      </w:r>
    </w:p>
    <w:bookmarkEnd w:id="2"/>
    <w:p w14:paraId="366ED70E" w14:textId="707C8275"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CE6AA8">
        <w:rPr>
          <w:rFonts w:cstheme="minorHAnsi"/>
          <w:b/>
        </w:rPr>
        <w:t>19</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7304CE0E" w14:textId="3A9DFE79" w:rsidR="00135F2F" w:rsidRPr="003E7E75" w:rsidRDefault="00135F2F" w:rsidP="003E7E75">
      <w:pPr>
        <w:spacing w:after="0"/>
        <w:rPr>
          <w:rFonts w:cstheme="minorHAnsi"/>
          <w:b/>
        </w:rPr>
      </w:pPr>
    </w:p>
    <w:p w14:paraId="4C345448" w14:textId="77777777" w:rsidR="00341128" w:rsidRDefault="00341128" w:rsidP="003E7E75">
      <w:pPr>
        <w:spacing w:after="0"/>
        <w:rPr>
          <w:rFonts w:cstheme="minorHAnsi"/>
          <w:b/>
        </w:rPr>
      </w:pPr>
    </w:p>
    <w:p w14:paraId="2FB83409" w14:textId="206BD39B"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20</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w:t>
      </w:r>
      <w:proofErr w:type="gramStart"/>
      <w:r w:rsidRPr="00AD01DD">
        <w:rPr>
          <w:rFonts w:cstheme="minorHAnsi"/>
        </w:rPr>
        <w:t>utilized</w:t>
      </w:r>
      <w:proofErr w:type="gramEnd"/>
      <w:r w:rsidRPr="00AD01DD">
        <w:rPr>
          <w:rFonts w:cstheme="minorHAnsi"/>
        </w:rPr>
        <w:t xml:space="preserve"> in a way that allows for specific tracking and reporting.</w:t>
      </w:r>
    </w:p>
    <w:p w14:paraId="55EFAE97" w14:textId="77777777" w:rsidR="009B2B27" w:rsidRDefault="009B2B27" w:rsidP="003E7E75">
      <w:pPr>
        <w:spacing w:after="0"/>
        <w:rPr>
          <w:rFonts w:cstheme="minorHAnsi"/>
          <w:b/>
        </w:rPr>
      </w:pPr>
    </w:p>
    <w:p w14:paraId="566DF6CA" w14:textId="3B57BB7F" w:rsidR="003E2977" w:rsidRPr="00AD01DD" w:rsidRDefault="003E2977" w:rsidP="003E7E75">
      <w:pPr>
        <w:spacing w:after="0"/>
        <w:rPr>
          <w:rFonts w:cstheme="minorHAnsi"/>
          <w:b/>
        </w:rPr>
      </w:pPr>
      <w:r w:rsidRPr="00AD01DD">
        <w:rPr>
          <w:rFonts w:cstheme="minorHAnsi"/>
          <w:b/>
        </w:rPr>
        <w:t>Q</w:t>
      </w:r>
      <w:r w:rsidR="00CE6AA8">
        <w:rPr>
          <w:rFonts w:cstheme="minorHAnsi"/>
          <w:b/>
        </w:rPr>
        <w:t>21</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 xml:space="preserve">These funds </w:t>
      </w:r>
      <w:proofErr w:type="gramStart"/>
      <w:r w:rsidR="00285E22" w:rsidRPr="00AD01DD">
        <w:rPr>
          <w:rFonts w:cstheme="minorHAnsi"/>
        </w:rPr>
        <w:t>are awarded</w:t>
      </w:r>
      <w:proofErr w:type="gramEnd"/>
      <w:r w:rsidR="00285E22" w:rsidRPr="00AD01DD">
        <w:rPr>
          <w:rFonts w:cstheme="minorHAnsi"/>
        </w:rPr>
        <w:t xml:space="preserve">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 xml:space="preserve">Grantees are </w:t>
      </w:r>
      <w:proofErr w:type="gramStart"/>
      <w:r w:rsidRPr="003E7E75">
        <w:rPr>
          <w:rFonts w:cstheme="minorHAnsi"/>
        </w:rPr>
        <w:t>required</w:t>
      </w:r>
      <w:proofErr w:type="gramEnd"/>
      <w:r w:rsidRPr="003E7E75">
        <w:rPr>
          <w:rFonts w:cstheme="minorHAnsi"/>
        </w:rPr>
        <w:t xml:space="preserve">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3E7E75" w:rsidRDefault="003E2977" w:rsidP="003E7E75">
      <w:pPr>
        <w:spacing w:after="0"/>
        <w:rPr>
          <w:rFonts w:cstheme="minorHAnsi"/>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w:t>
      </w:r>
      <w:proofErr w:type="gramStart"/>
      <w:r w:rsidR="003E2977" w:rsidRPr="003E7E75">
        <w:rPr>
          <w:rFonts w:cstheme="minorHAnsi"/>
        </w:rPr>
        <w:t>be shared</w:t>
      </w:r>
      <w:proofErr w:type="gramEnd"/>
      <w:r w:rsidR="003E2977" w:rsidRPr="003E7E75">
        <w:rPr>
          <w:rFonts w:cstheme="minorHAnsi"/>
        </w:rPr>
        <w:t xml:space="preserve">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55EB5D18" w:rsidR="00E67236" w:rsidRPr="00AD01DD" w:rsidRDefault="00E67236" w:rsidP="003E7E75">
      <w:pPr>
        <w:spacing w:after="0"/>
        <w:rPr>
          <w:rFonts w:cstheme="minorHAnsi"/>
        </w:rPr>
      </w:pPr>
      <w:r w:rsidRPr="00AD01DD">
        <w:rPr>
          <w:rFonts w:cstheme="minorHAnsi"/>
          <w:b/>
          <w:bCs/>
        </w:rPr>
        <w:t>Q</w:t>
      </w:r>
      <w:r w:rsidR="00CE6AA8">
        <w:rPr>
          <w:rFonts w:cstheme="minorHAnsi"/>
          <w:b/>
          <w:bCs/>
        </w:rPr>
        <w:t>22</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3543E47F" w14:textId="1681055F" w:rsidR="00A816A8" w:rsidRPr="0006480D" w:rsidRDefault="00BD3A2C" w:rsidP="003E7E75">
      <w:pPr>
        <w:spacing w:after="0"/>
      </w:pPr>
      <w:r>
        <w:t>Public Health Workforce a</w:t>
      </w:r>
      <w:r w:rsidR="0006480D" w:rsidRPr="00C62A26">
        <w:t xml:space="preserve">wards made under this announcement </w:t>
      </w:r>
      <w:r>
        <w:t xml:space="preserve">for the state AT programs </w:t>
      </w:r>
      <w:r w:rsidR="0006480D" w:rsidRPr="00C62A26">
        <w:t xml:space="preserve">have a start date of January 1, </w:t>
      </w:r>
      <w:proofErr w:type="gramStart"/>
      <w:r w:rsidR="0006480D" w:rsidRPr="00C62A26">
        <w:t>2022</w:t>
      </w:r>
      <w:proofErr w:type="gramEnd"/>
      <w:r w:rsidR="0006480D" w:rsidRPr="00C62A26">
        <w:t xml:space="preserve"> and end date of September 30, 2024. However, grantees may use the funds over any </w:t>
      </w:r>
      <w:proofErr w:type="gramStart"/>
      <w:r w:rsidR="0006480D" w:rsidRPr="00C62A26">
        <w:t>period of time</w:t>
      </w:r>
      <w:proofErr w:type="gramEnd"/>
      <w:r w:rsidR="0006480D" w:rsidRPr="00C62A26">
        <w:t xml:space="preserve"> within this period, and they are encouraged to use the funding as soon as possible to have the greatest impact. </w:t>
      </w:r>
    </w:p>
    <w:p w14:paraId="79CADC93" w14:textId="47ED42F7" w:rsidR="00E67236" w:rsidRPr="00AD01DD" w:rsidRDefault="00E67236" w:rsidP="003E7E75">
      <w:pPr>
        <w:spacing w:after="0"/>
        <w:rPr>
          <w:rFonts w:cstheme="minorHAnsi"/>
        </w:rPr>
      </w:pPr>
    </w:p>
    <w:p w14:paraId="7BF5347A" w14:textId="4EBE27CB" w:rsidR="00B15D98" w:rsidRPr="00AD01DD" w:rsidRDefault="00B15D98" w:rsidP="003E7E75">
      <w:pPr>
        <w:spacing w:after="0"/>
        <w:rPr>
          <w:rFonts w:cstheme="minorHAnsi"/>
          <w:b/>
          <w:bCs/>
        </w:rPr>
      </w:pPr>
      <w:r w:rsidRPr="00AD01DD">
        <w:rPr>
          <w:rFonts w:cstheme="minorHAnsi"/>
          <w:b/>
          <w:bCs/>
        </w:rPr>
        <w:t>Q</w:t>
      </w:r>
      <w:r w:rsidR="00CE6AA8">
        <w:rPr>
          <w:rFonts w:cstheme="minorHAnsi"/>
          <w:b/>
          <w:bCs/>
        </w:rPr>
        <w:t>23</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1E4D6F3A" w14:textId="1C6E8468" w:rsidR="00BD3A2C" w:rsidRPr="00C62A26" w:rsidRDefault="00BD3A2C" w:rsidP="00BD3A2C">
      <w:pPr>
        <w:spacing w:after="0"/>
      </w:pPr>
      <w:r w:rsidRPr="00C62A26">
        <w:t xml:space="preserve">No. ACL will distribute funding to </w:t>
      </w:r>
      <w:proofErr w:type="gramStart"/>
      <w:r w:rsidR="003B480E">
        <w:t>s</w:t>
      </w:r>
      <w:r>
        <w:t>tate</w:t>
      </w:r>
      <w:proofErr w:type="gramEnd"/>
      <w:r>
        <w:t xml:space="preserve"> AT programs</w:t>
      </w:r>
      <w:r w:rsidRPr="00C62A26">
        <w:t xml:space="preserve"> automatically. </w:t>
      </w:r>
    </w:p>
    <w:p w14:paraId="45978B9C" w14:textId="1E69D9BA" w:rsidR="004F5491" w:rsidRPr="00AD01DD" w:rsidRDefault="004F5491" w:rsidP="003E7E75">
      <w:pPr>
        <w:spacing w:after="0"/>
        <w:rPr>
          <w:rFonts w:cstheme="minorHAnsi"/>
        </w:rPr>
      </w:pPr>
    </w:p>
    <w:p w14:paraId="65CA936D" w14:textId="5494BEBD" w:rsidR="00B15D98" w:rsidRPr="00AD01DD" w:rsidRDefault="00B15D98" w:rsidP="003E7E75">
      <w:pPr>
        <w:spacing w:after="0"/>
        <w:rPr>
          <w:rFonts w:cstheme="minorHAnsi"/>
        </w:rPr>
      </w:pPr>
      <w:r w:rsidRPr="00AD01DD">
        <w:rPr>
          <w:rFonts w:cstheme="minorHAnsi"/>
          <w:b/>
          <w:bCs/>
        </w:rPr>
        <w:t>Q</w:t>
      </w:r>
      <w:r w:rsidR="00CE6AA8">
        <w:rPr>
          <w:rFonts w:cstheme="minorHAnsi"/>
          <w:b/>
          <w:bCs/>
        </w:rPr>
        <w:t>24</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w:t>
      </w:r>
      <w:proofErr w:type="gramStart"/>
      <w:r w:rsidR="00251099" w:rsidRPr="00AD01DD">
        <w:rPr>
          <w:rFonts w:cstheme="minorHAnsi"/>
          <w:b/>
          <w:bCs/>
        </w:rPr>
        <w:t xml:space="preserve">be </w:t>
      </w:r>
      <w:r w:rsidRPr="00AD01DD">
        <w:rPr>
          <w:rFonts w:cstheme="minorHAnsi"/>
          <w:b/>
          <w:bCs/>
        </w:rPr>
        <w:t>decline</w:t>
      </w:r>
      <w:r w:rsidR="00251099" w:rsidRPr="00AD01DD">
        <w:rPr>
          <w:rFonts w:cstheme="minorHAnsi"/>
          <w:b/>
          <w:bCs/>
        </w:rPr>
        <w:t>d</w:t>
      </w:r>
      <w:proofErr w:type="gramEnd"/>
      <w:r w:rsidRPr="00AD01DD">
        <w:rPr>
          <w:rFonts w:cstheme="minorHAnsi"/>
          <w:b/>
          <w:bCs/>
        </w:rPr>
        <w:t xml:space="preserve">? </w:t>
      </w:r>
    </w:p>
    <w:p w14:paraId="2786A3ED" w14:textId="5A67C113" w:rsidR="00CA3094"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BD3A2C">
        <w:rPr>
          <w:rFonts w:cstheme="minorHAnsi"/>
        </w:rPr>
        <w:t xml:space="preserve">state AT programs </w:t>
      </w:r>
      <w:r w:rsidR="51D1DDEB" w:rsidRPr="003C7BF0">
        <w:rPr>
          <w:rFonts w:cstheme="minorHAnsi"/>
        </w:rPr>
        <w:t>to take advantage of this opportunity to grow the critical public</w:t>
      </w:r>
      <w:r w:rsidR="460260AB" w:rsidRPr="003C7BF0">
        <w:rPr>
          <w:rFonts w:cstheme="minorHAnsi"/>
        </w:rPr>
        <w:t xml:space="preserve"> health capability within the </w:t>
      </w:r>
      <w:r w:rsidR="00524B13" w:rsidRPr="003C7BF0">
        <w:rPr>
          <w:rFonts w:cstheme="minorHAnsi"/>
        </w:rPr>
        <w:t xml:space="preserve">disability </w:t>
      </w:r>
      <w:r w:rsidR="00BD3A2C">
        <w:rPr>
          <w:rFonts w:cstheme="minorHAnsi"/>
        </w:rPr>
        <w:t xml:space="preserve">and aging </w:t>
      </w:r>
      <w:r w:rsidR="00524B13" w:rsidRPr="003C7BF0">
        <w:rPr>
          <w:rFonts w:cstheme="minorHAnsi"/>
        </w:rPr>
        <w:t>networks</w:t>
      </w:r>
      <w:r w:rsidR="00B15D98" w:rsidRPr="003C7BF0">
        <w:rPr>
          <w:rFonts w:cstheme="minorHAnsi"/>
        </w:rPr>
        <w:t xml:space="preserve">. </w:t>
      </w:r>
      <w:r w:rsidR="00556B58" w:rsidRPr="003C7BF0">
        <w:rPr>
          <w:rFonts w:cstheme="minorHAnsi"/>
        </w:rPr>
        <w:t xml:space="preserve">If a </w:t>
      </w:r>
      <w:r w:rsidR="00BD3A2C">
        <w:rPr>
          <w:rFonts w:cstheme="minorHAnsi"/>
        </w:rPr>
        <w:t xml:space="preserve">state AT program </w:t>
      </w:r>
      <w:r w:rsidR="00556B58" w:rsidRPr="003C7BF0">
        <w:rPr>
          <w:rFonts w:cstheme="minorHAnsi"/>
        </w:rPr>
        <w:t>declines the funding, the</w:t>
      </w:r>
      <w:r w:rsidR="00DD5858" w:rsidRPr="003C7BF0">
        <w:rPr>
          <w:rFonts w:cstheme="minorHAnsi"/>
        </w:rPr>
        <w:t xml:space="preserve">ir </w:t>
      </w:r>
      <w:proofErr w:type="gramStart"/>
      <w:r w:rsidR="00DD5858" w:rsidRPr="003C7BF0">
        <w:rPr>
          <w:rFonts w:cstheme="minorHAnsi"/>
        </w:rPr>
        <w:t>portion</w:t>
      </w:r>
      <w:proofErr w:type="gramEnd"/>
      <w:r w:rsidR="00DD5858" w:rsidRPr="003C7BF0">
        <w:rPr>
          <w:rFonts w:cstheme="minorHAnsi"/>
        </w:rPr>
        <w:t xml:space="preserve"> will be equally distributed across all </w:t>
      </w:r>
      <w:r w:rsidR="00BD3A2C">
        <w:rPr>
          <w:rFonts w:cstheme="minorHAnsi"/>
        </w:rPr>
        <w:t xml:space="preserve">state AT programs </w:t>
      </w:r>
      <w:r w:rsidR="00DD5858" w:rsidRPr="003C7BF0">
        <w:rPr>
          <w:rFonts w:cstheme="minorHAnsi"/>
        </w:rPr>
        <w:t xml:space="preserve">accepting funding. </w:t>
      </w:r>
      <w:r w:rsidR="00BD3A2C" w:rsidRPr="00BD3A2C">
        <w:rPr>
          <w:rFonts w:cstheme="minorHAnsi"/>
        </w:rPr>
        <w:t xml:space="preserve">Please inform Rob </w:t>
      </w:r>
      <w:proofErr w:type="spellStart"/>
      <w:r w:rsidR="00BD3A2C" w:rsidRPr="00BD3A2C">
        <w:rPr>
          <w:rFonts w:cstheme="minorHAnsi"/>
        </w:rPr>
        <w:t>Groenendaal</w:t>
      </w:r>
      <w:proofErr w:type="spellEnd"/>
      <w:r w:rsidR="00BD3A2C" w:rsidRPr="00BD3A2C">
        <w:rPr>
          <w:rFonts w:cstheme="minorHAnsi"/>
        </w:rPr>
        <w:t xml:space="preserve"> via email at </w:t>
      </w:r>
      <w:hyperlink r:id="rId13" w:history="1">
        <w:r w:rsidR="00BD3A2C" w:rsidRPr="00C2780B">
          <w:rPr>
            <w:rStyle w:val="Hyperlink"/>
            <w:rFonts w:cstheme="minorHAnsi"/>
          </w:rPr>
          <w:t>Robert.Groenendaal@acl.hhs.gov</w:t>
        </w:r>
      </w:hyperlink>
      <w:r w:rsidR="00BD3A2C">
        <w:rPr>
          <w:rFonts w:cstheme="minorHAnsi"/>
        </w:rPr>
        <w:t xml:space="preserve"> </w:t>
      </w:r>
      <w:r w:rsidR="00BD3A2C" w:rsidRPr="00BD3A2C">
        <w:rPr>
          <w:rFonts w:cstheme="minorHAnsi"/>
        </w:rPr>
        <w:t>if the decision is to decline funding</w:t>
      </w:r>
      <w:r w:rsidR="00B15D98" w:rsidRPr="003C7BF0">
        <w:rPr>
          <w:rFonts w:cstheme="minorHAnsi"/>
        </w:rPr>
        <w:t>.</w:t>
      </w:r>
      <w:r w:rsidR="00ED5699" w:rsidRPr="003E7E75">
        <w:rPr>
          <w:rFonts w:cstheme="minorHAnsi"/>
        </w:rPr>
        <w:t xml:space="preserve"> </w:t>
      </w:r>
    </w:p>
    <w:p w14:paraId="5966D7FB" w14:textId="5978AF78" w:rsidR="00BD3A2C" w:rsidRDefault="00BD3A2C" w:rsidP="003E7E75">
      <w:pPr>
        <w:spacing w:after="0"/>
        <w:rPr>
          <w:rFonts w:cstheme="minorHAnsi"/>
        </w:rPr>
      </w:pPr>
    </w:p>
    <w:p w14:paraId="05F06F08" w14:textId="0B8732C6" w:rsidR="00BD3A2C" w:rsidRPr="00BD3A2C" w:rsidRDefault="00BD3A2C" w:rsidP="003E7E75">
      <w:pPr>
        <w:spacing w:after="0"/>
      </w:pPr>
      <w:r w:rsidRPr="00C62A26">
        <w:t xml:space="preserve">Please note that drawing of funds by the recipient </w:t>
      </w:r>
      <w:proofErr w:type="gramStart"/>
      <w:r w:rsidRPr="00C62A26">
        <w:t>constitutes</w:t>
      </w:r>
      <w:proofErr w:type="gramEnd"/>
      <w:r w:rsidRPr="00C62A26">
        <w:t xml:space="preserve"> acceptance of the terms and conditions of the grant.</w:t>
      </w:r>
    </w:p>
    <w:p w14:paraId="4530B53E" w14:textId="77777777" w:rsidR="002D0628" w:rsidRPr="003E7E75" w:rsidRDefault="002D0628" w:rsidP="003E7E75">
      <w:pPr>
        <w:spacing w:after="0"/>
        <w:rPr>
          <w:rFonts w:cstheme="minorHAnsi"/>
          <w:b/>
          <w:bCs/>
        </w:rPr>
      </w:pPr>
    </w:p>
    <w:p w14:paraId="5098CF17" w14:textId="2C1403AC" w:rsidR="00DE179E" w:rsidRPr="00AD01DD" w:rsidRDefault="0F26677C" w:rsidP="003E7E75">
      <w:pPr>
        <w:spacing w:after="0"/>
        <w:rPr>
          <w:rFonts w:cstheme="minorHAnsi"/>
          <w:b/>
          <w:bCs/>
        </w:rPr>
      </w:pPr>
      <w:r w:rsidRPr="00AD01DD">
        <w:rPr>
          <w:rFonts w:cstheme="minorHAnsi"/>
          <w:b/>
          <w:bCs/>
        </w:rPr>
        <w:t>Q</w:t>
      </w:r>
      <w:r w:rsidR="00CE6AA8">
        <w:rPr>
          <w:rFonts w:cstheme="minorHAnsi"/>
          <w:b/>
          <w:bCs/>
        </w:rPr>
        <w:t>25</w:t>
      </w:r>
      <w:r w:rsidRPr="00AD01DD">
        <w:rPr>
          <w:rFonts w:cstheme="minorHAnsi"/>
          <w:b/>
          <w:bCs/>
        </w:rPr>
        <w:t xml:space="preserve">: How </w:t>
      </w:r>
      <w:r w:rsidR="00632853" w:rsidRPr="00AD01DD">
        <w:rPr>
          <w:rFonts w:cstheme="minorHAnsi"/>
          <w:b/>
          <w:bCs/>
        </w:rPr>
        <w:t>are</w:t>
      </w:r>
      <w:r w:rsidRPr="00AD01DD">
        <w:rPr>
          <w:rFonts w:cstheme="minorHAnsi"/>
          <w:b/>
          <w:bCs/>
        </w:rPr>
        <w:t xml:space="preserve"> funding amounts determined</w:t>
      </w:r>
      <w:r w:rsidR="00B33B11" w:rsidRPr="00AD01DD">
        <w:rPr>
          <w:rFonts w:cstheme="minorHAnsi"/>
          <w:b/>
          <w:bCs/>
        </w:rPr>
        <w:t xml:space="preserve">? </w:t>
      </w:r>
    </w:p>
    <w:p w14:paraId="06659821" w14:textId="43D30F1D" w:rsidR="00E55801" w:rsidRPr="003E7E75" w:rsidRDefault="00DD7440" w:rsidP="003E7E75">
      <w:pPr>
        <w:spacing w:after="0"/>
        <w:rPr>
          <w:rFonts w:cstheme="minorHAnsi"/>
        </w:rPr>
      </w:pPr>
      <w:r w:rsidRPr="003E7E75">
        <w:rPr>
          <w:rFonts w:cstheme="minorHAnsi"/>
        </w:rPr>
        <w:t>E</w:t>
      </w:r>
      <w:r w:rsidR="002D0628" w:rsidRPr="003E7E75">
        <w:rPr>
          <w:rFonts w:cstheme="minorHAnsi"/>
        </w:rPr>
        <w:t xml:space="preserve">ach </w:t>
      </w:r>
      <w:r w:rsidR="00BD3A2C">
        <w:rPr>
          <w:rFonts w:cstheme="minorHAnsi"/>
          <w:bCs/>
        </w:rPr>
        <w:t xml:space="preserve">state AT program </w:t>
      </w:r>
      <w:r w:rsidR="002D0628" w:rsidRPr="003E7E75">
        <w:rPr>
          <w:rFonts w:cstheme="minorHAnsi"/>
        </w:rPr>
        <w:t xml:space="preserve">will receive an equal amount of funding. </w:t>
      </w:r>
      <w:r w:rsidR="00C326EE" w:rsidRPr="003E7E75">
        <w:rPr>
          <w:rFonts w:cstheme="minorHAnsi"/>
        </w:rPr>
        <w:t xml:space="preserve">If </w:t>
      </w:r>
      <w:r w:rsidR="00FD52AE" w:rsidRPr="003E7E75">
        <w:rPr>
          <w:rFonts w:cstheme="minorHAnsi"/>
        </w:rPr>
        <w:t xml:space="preserve">any </w:t>
      </w:r>
      <w:r w:rsidR="00BD3A2C">
        <w:rPr>
          <w:rFonts w:cstheme="minorHAnsi"/>
          <w:bCs/>
        </w:rPr>
        <w:t xml:space="preserve">state AT program </w:t>
      </w:r>
      <w:r w:rsidR="00B33B11" w:rsidRPr="003E7E75">
        <w:rPr>
          <w:rFonts w:cstheme="minorHAnsi"/>
        </w:rPr>
        <w:t>choose</w:t>
      </w:r>
      <w:r w:rsidR="00CD65EB" w:rsidRPr="003E7E75">
        <w:rPr>
          <w:rFonts w:cstheme="minorHAnsi"/>
        </w:rPr>
        <w:t>s</w:t>
      </w:r>
      <w:r w:rsidR="0094680B" w:rsidRPr="003E7E75">
        <w:rPr>
          <w:rFonts w:cstheme="minorHAnsi"/>
        </w:rPr>
        <w:t xml:space="preserve"> not </w:t>
      </w:r>
      <w:r w:rsidR="00B33B11" w:rsidRPr="003E7E75">
        <w:rPr>
          <w:rFonts w:cstheme="minorHAnsi"/>
        </w:rPr>
        <w:t xml:space="preserve">to </w:t>
      </w:r>
      <w:r w:rsidR="0094680B" w:rsidRPr="003E7E75">
        <w:rPr>
          <w:rFonts w:cstheme="minorHAnsi"/>
        </w:rPr>
        <w:t xml:space="preserve">access </w:t>
      </w:r>
      <w:r w:rsidR="00B33B11" w:rsidRPr="003E7E75">
        <w:rPr>
          <w:rFonts w:cstheme="minorHAnsi"/>
        </w:rPr>
        <w:t xml:space="preserve">this </w:t>
      </w:r>
      <w:r w:rsidR="0094680B" w:rsidRPr="003E7E75">
        <w:rPr>
          <w:rFonts w:cstheme="minorHAnsi"/>
        </w:rPr>
        <w:t xml:space="preserve">funding, this will </w:t>
      </w:r>
      <w:r w:rsidR="0048281B" w:rsidRPr="003E7E75">
        <w:rPr>
          <w:rFonts w:cstheme="minorHAnsi"/>
        </w:rPr>
        <w:t>increas</w:t>
      </w:r>
      <w:r w:rsidR="00FD52AE" w:rsidRPr="003E7E75">
        <w:rPr>
          <w:rFonts w:cstheme="minorHAnsi"/>
        </w:rPr>
        <w:t>e</w:t>
      </w:r>
      <w:r w:rsidR="0048281B" w:rsidRPr="003E7E75">
        <w:rPr>
          <w:rFonts w:cstheme="minorHAnsi"/>
        </w:rPr>
        <w:t xml:space="preserve"> the </w:t>
      </w:r>
      <w:r w:rsidR="00FD52AE" w:rsidRPr="003E7E75">
        <w:rPr>
          <w:rFonts w:cstheme="minorHAnsi"/>
        </w:rPr>
        <w:t xml:space="preserve">awards for all other </w:t>
      </w:r>
      <w:r w:rsidR="00406CBC">
        <w:rPr>
          <w:rFonts w:cstheme="minorHAnsi"/>
          <w:bCs/>
        </w:rPr>
        <w:t>state AT program</w:t>
      </w:r>
      <w:r w:rsidR="00B623A9">
        <w:rPr>
          <w:rFonts w:cstheme="minorHAnsi"/>
          <w:bCs/>
        </w:rPr>
        <w:t>s</w:t>
      </w:r>
      <w:r w:rsidR="0048281B" w:rsidRPr="003E7E75">
        <w:rPr>
          <w:rFonts w:cstheme="minorHAnsi"/>
        </w:rPr>
        <w:t>.</w:t>
      </w:r>
      <w:r w:rsidR="00ED5699" w:rsidRPr="003E7E75">
        <w:rPr>
          <w:rFonts w:cstheme="minorHAnsi"/>
        </w:rPr>
        <w:t xml:space="preserve"> </w:t>
      </w:r>
    </w:p>
    <w:p w14:paraId="6CC650E8" w14:textId="77777777" w:rsidR="00F15906" w:rsidRPr="00AD01DD" w:rsidRDefault="00F15906" w:rsidP="003E7E75">
      <w:pPr>
        <w:spacing w:after="0"/>
        <w:rPr>
          <w:rFonts w:eastAsia="Calibri Light" w:cstheme="minorHAnsi"/>
        </w:rPr>
      </w:pPr>
    </w:p>
    <w:p w14:paraId="675ED974" w14:textId="28AD8878" w:rsidR="009E3292" w:rsidRPr="00AD01DD" w:rsidRDefault="00112AD9" w:rsidP="00525FB4">
      <w:pPr>
        <w:spacing w:after="0"/>
        <w:rPr>
          <w:rFonts w:eastAsia="Times New Roman" w:cstheme="minorHAnsi"/>
          <w:b/>
        </w:rPr>
      </w:pPr>
      <w:r w:rsidRPr="00AD01DD">
        <w:rPr>
          <w:rFonts w:eastAsia="Times New Roman" w:cstheme="minorHAnsi"/>
          <w:b/>
        </w:rPr>
        <w:t>Q</w:t>
      </w:r>
      <w:r w:rsidR="00CE6AA8">
        <w:rPr>
          <w:rFonts w:eastAsia="Times New Roman" w:cstheme="minorHAnsi"/>
          <w:b/>
        </w:rPr>
        <w:t>26</w:t>
      </w:r>
      <w:r w:rsidR="009E3292" w:rsidRPr="00AD01DD">
        <w:rPr>
          <w:rFonts w:eastAsia="Times New Roman" w:cstheme="minorHAnsi"/>
          <w:b/>
        </w:rPr>
        <w:t xml:space="preserve">: Is </w:t>
      </w:r>
      <w:r w:rsidR="00525FB4">
        <w:rPr>
          <w:rFonts w:eastAsia="Times New Roman" w:cstheme="minorHAnsi"/>
          <w:b/>
        </w:rPr>
        <w:t xml:space="preserve">state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w:t>
      </w:r>
      <w:proofErr w:type="gramStart"/>
      <w:r w:rsidR="009E3292" w:rsidRPr="00AD01DD">
        <w:rPr>
          <w:rFonts w:eastAsia="Times New Roman" w:cstheme="minorHAnsi"/>
          <w:b/>
        </w:rPr>
        <w:t>required</w:t>
      </w:r>
      <w:proofErr w:type="gramEnd"/>
      <w:r w:rsidR="009E3292" w:rsidRPr="00AD01DD">
        <w:rPr>
          <w:rFonts w:eastAsia="Times New Roman" w:cstheme="minorHAnsi"/>
          <w:b/>
        </w:rPr>
        <w:t>?</w:t>
      </w:r>
    </w:p>
    <w:p w14:paraId="2A82338D" w14:textId="5A7832DA" w:rsidR="00A30CC3" w:rsidRPr="00AD01DD" w:rsidRDefault="009E3292" w:rsidP="00525FB4">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42F19270" w14:textId="77777777" w:rsidR="00525FB4" w:rsidRDefault="00525FB4" w:rsidP="00525FB4">
      <w:pPr>
        <w:spacing w:after="0"/>
        <w:rPr>
          <w:rFonts w:eastAsia="Times New Roman" w:cstheme="minorHAnsi"/>
        </w:rPr>
      </w:pPr>
      <w:bookmarkStart w:id="3" w:name="_Hlk92875068"/>
    </w:p>
    <w:p w14:paraId="322D5981" w14:textId="186056E0" w:rsidR="004F16CA" w:rsidRPr="00525FB4" w:rsidRDefault="00E065F8" w:rsidP="00525FB4">
      <w:pPr>
        <w:spacing w:after="0"/>
        <w:rPr>
          <w:rFonts w:eastAsia="Times New Roman" w:cstheme="minorHAnsi"/>
        </w:rPr>
      </w:pPr>
      <w:r w:rsidRPr="00AD01DD">
        <w:rPr>
          <w:rFonts w:cstheme="minorHAnsi"/>
          <w:b/>
          <w:bCs/>
        </w:rPr>
        <w:t>Q</w:t>
      </w:r>
      <w:r w:rsidR="00CE6AA8">
        <w:rPr>
          <w:rFonts w:cstheme="minorHAnsi"/>
          <w:b/>
          <w:bCs/>
        </w:rPr>
        <w:t>27</w:t>
      </w:r>
      <w:r w:rsidRPr="00AD01DD">
        <w:rPr>
          <w:rFonts w:cstheme="minorHAnsi"/>
          <w:b/>
          <w:bCs/>
        </w:rPr>
        <w:t xml:space="preserve">: </w:t>
      </w:r>
      <w:r w:rsidR="00FD410A" w:rsidRPr="00AD01DD">
        <w:rPr>
          <w:rFonts w:cstheme="minorHAnsi"/>
          <w:b/>
          <w:bCs/>
        </w:rPr>
        <w:t xml:space="preserve">Can indirect costs </w:t>
      </w:r>
      <w:proofErr w:type="gramStart"/>
      <w:r w:rsidR="00FD410A" w:rsidRPr="00AD01DD">
        <w:rPr>
          <w:rFonts w:cstheme="minorHAnsi"/>
          <w:b/>
          <w:bCs/>
        </w:rPr>
        <w:t>be charged</w:t>
      </w:r>
      <w:proofErr w:type="gramEnd"/>
      <w:r w:rsidR="00FD410A" w:rsidRPr="00AD01DD">
        <w:rPr>
          <w:rFonts w:cstheme="minorHAnsi"/>
          <w:b/>
          <w:bCs/>
        </w:rPr>
        <w:t xml:space="preserve"> to the grant?</w:t>
      </w:r>
    </w:p>
    <w:p w14:paraId="008FADA0" w14:textId="26C65671" w:rsidR="007B3BCF" w:rsidRPr="003C7BF0" w:rsidRDefault="004F16CA" w:rsidP="003E7E75">
      <w:pPr>
        <w:spacing w:after="0"/>
        <w:rPr>
          <w:rFonts w:eastAsia="Times New Roman" w:cstheme="minorHAnsi"/>
        </w:rPr>
      </w:pPr>
      <w:r w:rsidRPr="003E7E75">
        <w:rPr>
          <w:rFonts w:cstheme="minorHAnsi"/>
        </w:rPr>
        <w:t>Yes.</w:t>
      </w:r>
      <w:r w:rsidR="00ED5699" w:rsidRPr="003E7E75">
        <w:rPr>
          <w:rFonts w:cstheme="minorHAnsi"/>
        </w:rPr>
        <w:t xml:space="preserve"> </w:t>
      </w:r>
      <w:r w:rsidR="00332B82" w:rsidRPr="003E7E75">
        <w:rPr>
          <w:rFonts w:cstheme="minorHAnsi"/>
        </w:rPr>
        <w:t xml:space="preserve">Indirect costs that are in accordance with </w:t>
      </w:r>
      <w:hyperlink r:id="rId14" w:anchor="75.414" w:history="1">
        <w:r w:rsidR="00332B82" w:rsidRPr="003E7E75">
          <w:rPr>
            <w:rStyle w:val="Hyperlink"/>
            <w:rFonts w:cstheme="minorHAnsi"/>
          </w:rPr>
          <w:t>45 CFR § 75.414</w:t>
        </w:r>
      </w:hyperlink>
      <w:r w:rsidR="00332B82" w:rsidRPr="003E7E75">
        <w:rPr>
          <w:rFonts w:cstheme="minorHAnsi"/>
        </w:rPr>
        <w:t xml:space="preserve"> </w:t>
      </w:r>
      <w:r w:rsidR="00332B82" w:rsidRPr="003E7E75">
        <w:rPr>
          <w:rFonts w:eastAsia="Times New Roman" w:cstheme="minorHAnsi"/>
        </w:rPr>
        <w:t>may be charged to the grant.</w:t>
      </w:r>
      <w:r w:rsidR="00134C18" w:rsidRPr="003E7E75">
        <w:rPr>
          <w:rFonts w:eastAsia="Times New Roman" w:cstheme="minorHAnsi"/>
        </w:rPr>
        <w:t xml:space="preserve"> </w:t>
      </w:r>
      <w:r w:rsidR="000D72AB" w:rsidRPr="003E7E75">
        <w:rPr>
          <w:rFonts w:eastAsia="Times New Roman" w:cstheme="minorHAnsi"/>
        </w:rPr>
        <w:t>G</w:t>
      </w:r>
      <w:r w:rsidR="00694466" w:rsidRPr="003E7E75">
        <w:rPr>
          <w:rFonts w:cstheme="minorHAnsi"/>
        </w:rPr>
        <w:t>rantee</w:t>
      </w:r>
      <w:r w:rsidR="000D72AB" w:rsidRPr="003E7E75">
        <w:rPr>
          <w:rFonts w:cstheme="minorHAnsi"/>
        </w:rPr>
        <w:t>s</w:t>
      </w:r>
      <w:r w:rsidR="00694466" w:rsidRPr="003E7E75">
        <w:rPr>
          <w:rFonts w:cstheme="minorHAnsi"/>
        </w:rPr>
        <w:t xml:space="preserve"> should use their </w:t>
      </w:r>
      <w:r w:rsidR="0079612A" w:rsidRPr="003E7E75">
        <w:rPr>
          <w:rFonts w:cstheme="minorHAnsi"/>
        </w:rPr>
        <w:t xml:space="preserve">existing </w:t>
      </w:r>
      <w:r w:rsidR="00694466" w:rsidRPr="003E7E75">
        <w:rPr>
          <w:rFonts w:cstheme="minorHAnsi"/>
        </w:rPr>
        <w:t xml:space="preserve">approved indirect cost rate agreement to </w:t>
      </w:r>
      <w:proofErr w:type="gramStart"/>
      <w:r w:rsidR="00694466" w:rsidRPr="003E7E75">
        <w:rPr>
          <w:rFonts w:cstheme="minorHAnsi"/>
        </w:rPr>
        <w:t>determine</w:t>
      </w:r>
      <w:proofErr w:type="gramEnd"/>
      <w:r w:rsidR="00694466" w:rsidRPr="003E7E75">
        <w:rPr>
          <w:rFonts w:cstheme="minorHAnsi"/>
        </w:rPr>
        <w:t xml:space="preserve"> indirect costs</w:t>
      </w:r>
      <w:r w:rsidR="0079612A" w:rsidRPr="003E7E75">
        <w:rPr>
          <w:rFonts w:cstheme="minorHAnsi"/>
        </w:rPr>
        <w:t xml:space="preserve"> for this funding</w:t>
      </w:r>
      <w:r w:rsidR="00704920" w:rsidRPr="003E7E75">
        <w:rPr>
          <w:rFonts w:cstheme="minorHAnsi"/>
        </w:rPr>
        <w:t xml:space="preserve"> opportunity</w:t>
      </w:r>
      <w:r w:rsidR="00934E98" w:rsidRPr="003E7E75">
        <w:rPr>
          <w:rFonts w:cstheme="minorHAnsi"/>
        </w:rPr>
        <w:t>.</w:t>
      </w:r>
      <w:bookmarkEnd w:id="3"/>
      <w:r w:rsidR="00AB37E1">
        <w:rPr>
          <w:rFonts w:cstheme="minorHAnsi"/>
        </w:rPr>
        <w:t xml:space="preserve"> </w:t>
      </w:r>
      <w:r w:rsidR="00AB37E1" w:rsidRPr="00AB37E1">
        <w:rPr>
          <w:rFonts w:cstheme="minorHAnsi"/>
        </w:rPr>
        <w:t>A grantee that has never had a negotiated indirect cost rate has the option of using a 10 percent de minimis rate without negotiation.</w:t>
      </w:r>
    </w:p>
    <w:sectPr w:rsidR="007B3BCF" w:rsidRPr="003C7BF0" w:rsidSect="00C578F6">
      <w:headerReference w:type="default" r:id="rId15"/>
      <w:footerReference w:type="default" r:id="rId16"/>
      <w:headerReference w:type="first" r:id="rId17"/>
      <w:footerReference w:type="first" r:id="rId18"/>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F916" w14:textId="77777777" w:rsidR="00144254" w:rsidRDefault="00144254" w:rsidP="00944993">
      <w:pPr>
        <w:spacing w:after="0" w:line="240" w:lineRule="auto"/>
      </w:pPr>
      <w:r>
        <w:separator/>
      </w:r>
    </w:p>
  </w:endnote>
  <w:endnote w:type="continuationSeparator" w:id="0">
    <w:p w14:paraId="2C18AF0D" w14:textId="77777777" w:rsidR="00144254" w:rsidRDefault="00144254" w:rsidP="00944993">
      <w:pPr>
        <w:spacing w:after="0" w:line="240" w:lineRule="auto"/>
      </w:pPr>
      <w:r>
        <w:continuationSeparator/>
      </w:r>
    </w:p>
  </w:endnote>
  <w:endnote w:type="continuationNotice" w:id="1">
    <w:p w14:paraId="0B4DA9C4" w14:textId="77777777" w:rsidR="00144254" w:rsidRDefault="00144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C3D1" w14:textId="77777777" w:rsidR="00144254" w:rsidRDefault="00144254" w:rsidP="00944993">
      <w:pPr>
        <w:spacing w:after="0" w:line="240" w:lineRule="auto"/>
      </w:pPr>
      <w:r>
        <w:separator/>
      </w:r>
    </w:p>
  </w:footnote>
  <w:footnote w:type="continuationSeparator" w:id="0">
    <w:p w14:paraId="4667B0E1" w14:textId="77777777" w:rsidR="00144254" w:rsidRDefault="00144254" w:rsidP="00944993">
      <w:pPr>
        <w:spacing w:after="0" w:line="240" w:lineRule="auto"/>
      </w:pPr>
      <w:r>
        <w:continuationSeparator/>
      </w:r>
    </w:p>
  </w:footnote>
  <w:footnote w:type="continuationNotice" w:id="1">
    <w:p w14:paraId="0B347931" w14:textId="77777777" w:rsidR="00144254" w:rsidRDefault="00144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4066BC95"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06480D">
      <w:rPr>
        <w:rFonts w:ascii="Century Gothic" w:hAnsi="Century Gothic" w:cstheme="majorHAnsi"/>
        <w:color w:val="461214" w:themeColor="accent1" w:themeShade="80"/>
        <w:sz w:val="18"/>
        <w:szCs w:val="18"/>
      </w:rPr>
      <w:t xml:space="preserve">AT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Pr>
        <w:rFonts w:ascii="Century Gothic" w:hAnsi="Century Gothic" w:cstheme="majorHAnsi"/>
        <w:color w:val="461214" w:themeColor="accent1" w:themeShade="80"/>
        <w:sz w:val="18"/>
        <w:szCs w:val="18"/>
      </w:rPr>
      <w:t>2</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11" name="Picture 11"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480D"/>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61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54"/>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1B1F"/>
    <w:rsid w:val="001C24DB"/>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AA1"/>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A0DB1"/>
    <w:rsid w:val="003A2DEB"/>
    <w:rsid w:val="003A425F"/>
    <w:rsid w:val="003A47F9"/>
    <w:rsid w:val="003A4DA4"/>
    <w:rsid w:val="003A7762"/>
    <w:rsid w:val="003A7BE1"/>
    <w:rsid w:val="003B040B"/>
    <w:rsid w:val="003B3CE4"/>
    <w:rsid w:val="003B480E"/>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186"/>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6CBC"/>
    <w:rsid w:val="004074FC"/>
    <w:rsid w:val="004102E3"/>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5FB4"/>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97A66"/>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12B8"/>
    <w:rsid w:val="00831AEB"/>
    <w:rsid w:val="00831D8E"/>
    <w:rsid w:val="00835B92"/>
    <w:rsid w:val="0083651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23A9"/>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6098"/>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517"/>
    <w:rsid w:val="00BC7373"/>
    <w:rsid w:val="00BD256C"/>
    <w:rsid w:val="00BD3A2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BF6B9E"/>
    <w:rsid w:val="00C008F9"/>
    <w:rsid w:val="00C03460"/>
    <w:rsid w:val="00C043B0"/>
    <w:rsid w:val="00C04BDC"/>
    <w:rsid w:val="00C059D8"/>
    <w:rsid w:val="00C11071"/>
    <w:rsid w:val="00C1231D"/>
    <w:rsid w:val="00C2114E"/>
    <w:rsid w:val="00C2290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76553"/>
    <w:rsid w:val="00C82CF2"/>
    <w:rsid w:val="00C83AE5"/>
    <w:rsid w:val="00C83BE6"/>
    <w:rsid w:val="00C87EB3"/>
    <w:rsid w:val="00C90801"/>
    <w:rsid w:val="00C93310"/>
    <w:rsid w:val="00C93BFA"/>
    <w:rsid w:val="00C94454"/>
    <w:rsid w:val="00C9471B"/>
    <w:rsid w:val="00C94B41"/>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78D"/>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69D9"/>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Groenendaal@acl.hh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subtitle-A/subchapter-A/part-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2.xml><?xml version="1.0" encoding="utf-8"?>
<ds:datastoreItem xmlns:ds="http://schemas.openxmlformats.org/officeDocument/2006/customXml" ds:itemID="{63D3442B-1472-4387-891A-1215A651A37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4b1bcb-7f27-4b5a-8fd6-c9b520912dc4"/>
    <ds:schemaRef ds:uri="ea20a885-74d7-48f3-8484-9606ca1e6fc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765CD3-A01E-43B5-BE14-5E858121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DC804-0777-4E0D-8026-3A1A7BD2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13883</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FAQ: State AT Act Programs</dc:title>
  <dc:subject/>
  <dc:creator>Administration for Community Living</dc:creator>
  <cp:keywords/>
  <dc:description/>
  <cp:lastModifiedBy>Christine Hubbard</cp:lastModifiedBy>
  <cp:revision>7</cp:revision>
  <dcterms:created xsi:type="dcterms:W3CDTF">2022-01-12T20:26:00Z</dcterms:created>
  <dcterms:modified xsi:type="dcterms:W3CDTF">2022-01-12T22:18:00Z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