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0086" w14:textId="4E105A5C" w:rsidR="00AE33DB" w:rsidRPr="00C81996" w:rsidRDefault="00842779" w:rsidP="00AE33DB">
      <w:pPr>
        <w:jc w:val="center"/>
        <w:rPr>
          <w:b/>
          <w:bCs/>
          <w:sz w:val="32"/>
          <w:szCs w:val="32"/>
        </w:rPr>
      </w:pPr>
      <w:r>
        <w:rPr>
          <w:b/>
          <w:bCs/>
          <w:sz w:val="32"/>
          <w:szCs w:val="32"/>
        </w:rPr>
        <w:t>The</w:t>
      </w:r>
      <w:r w:rsidR="00AE33DB" w:rsidRPr="00C81996">
        <w:rPr>
          <w:b/>
          <w:bCs/>
          <w:sz w:val="32"/>
          <w:szCs w:val="32"/>
        </w:rPr>
        <w:t xml:space="preserve"> Dining Experience – </w:t>
      </w:r>
      <w:r>
        <w:rPr>
          <w:b/>
          <w:bCs/>
          <w:sz w:val="32"/>
          <w:szCs w:val="32"/>
        </w:rPr>
        <w:t>Congregate Meal Policy Myth Busters</w:t>
      </w:r>
    </w:p>
    <w:p w14:paraId="021B2CAE" w14:textId="3CE82312" w:rsidR="00AE33DB" w:rsidRDefault="00C53ED8" w:rsidP="00F07FCB">
      <w:pPr>
        <w:autoSpaceDE w:val="0"/>
        <w:autoSpaceDN w:val="0"/>
        <w:adjustRightInd w:val="0"/>
        <w:spacing w:after="0" w:line="240" w:lineRule="auto"/>
        <w:rPr>
          <w:rFonts w:ascii="Gilroy-Light" w:hAnsi="Gilroy-Light" w:cs="Gilroy-Light"/>
        </w:rPr>
      </w:pPr>
      <w:r>
        <w:t>Participating in c</w:t>
      </w:r>
      <w:r w:rsidR="00AE33DB">
        <w:t xml:space="preserve">ongregate </w:t>
      </w:r>
      <w:r>
        <w:t xml:space="preserve">nutrition programs </w:t>
      </w:r>
      <w:r w:rsidR="00AE33DB">
        <w:t xml:space="preserve">for older adults can be fun, engaging and nutritionally satisfying.  In fact, the </w:t>
      </w:r>
      <w:r w:rsidR="006D1449">
        <w:t xml:space="preserve">core </w:t>
      </w:r>
      <w:r w:rsidR="00AE33DB">
        <w:t xml:space="preserve">goals of the program </w:t>
      </w:r>
      <w:r w:rsidR="006D1449">
        <w:t>–</w:t>
      </w:r>
      <w:r w:rsidR="00AE33DB">
        <w:t xml:space="preserve"> </w:t>
      </w:r>
      <w:r w:rsidR="00AE33DB">
        <w:rPr>
          <w:rFonts w:ascii="Gilroy-Light" w:hAnsi="Gilroy-Light" w:cs="Gilroy-Light"/>
        </w:rPr>
        <w:t>a nutritious meal, nutrition education, and an opportunity</w:t>
      </w:r>
      <w:r w:rsidR="00F07FCB">
        <w:rPr>
          <w:rFonts w:ascii="Gilroy-Light" w:hAnsi="Gilroy-Light" w:cs="Gilroy-Light"/>
        </w:rPr>
        <w:t xml:space="preserve"> </w:t>
      </w:r>
      <w:r w:rsidR="00AE33DB">
        <w:rPr>
          <w:rFonts w:ascii="Gilroy-Light" w:hAnsi="Gilroy-Light" w:cs="Gilroy-Light"/>
        </w:rPr>
        <w:t xml:space="preserve">for socialization - are exactly what participants are looking for!  </w:t>
      </w:r>
      <w:r w:rsidR="00842779">
        <w:rPr>
          <w:rFonts w:ascii="Gilroy-Light" w:hAnsi="Gilroy-Light" w:cs="Gilroy-Light"/>
        </w:rPr>
        <w:t xml:space="preserve">There are many strategies that encourage </w:t>
      </w:r>
      <w:r w:rsidR="006D1449">
        <w:rPr>
          <w:rFonts w:ascii="Gilroy-Light" w:hAnsi="Gilroy-Light" w:cs="Gilroy-Light"/>
        </w:rPr>
        <w:t xml:space="preserve">client </w:t>
      </w:r>
      <w:r w:rsidR="00842779">
        <w:rPr>
          <w:rFonts w:ascii="Gilroy-Light" w:hAnsi="Gilroy-Light" w:cs="Gilroy-Light"/>
        </w:rPr>
        <w:t>participation and creativity</w:t>
      </w:r>
      <w:r w:rsidR="00F07FCB">
        <w:rPr>
          <w:rFonts w:ascii="Gilroy-Light" w:hAnsi="Gilroy-Light" w:cs="Gilroy-Light"/>
        </w:rPr>
        <w:t xml:space="preserve"> among program staff</w:t>
      </w:r>
      <w:r w:rsidR="00842779">
        <w:rPr>
          <w:rFonts w:ascii="Gilroy-Light" w:hAnsi="Gilroy-Light" w:cs="Gilroy-Light"/>
        </w:rPr>
        <w:t xml:space="preserve">, and a multitude that are scalable to a variety of sites and meal types.  </w:t>
      </w:r>
      <w:r w:rsidR="00F07FCB">
        <w:rPr>
          <w:rFonts w:ascii="Gilroy-Light" w:hAnsi="Gilroy-Light" w:cs="Gilroy-Light"/>
        </w:rPr>
        <w:t>Yet t</w:t>
      </w:r>
      <w:r w:rsidR="006D1449">
        <w:rPr>
          <w:rFonts w:ascii="Gilroy-Light" w:hAnsi="Gilroy-Light" w:cs="Gilroy-Light"/>
        </w:rPr>
        <w:t>here may be some</w:t>
      </w:r>
      <w:r w:rsidR="00842779">
        <w:rPr>
          <w:rFonts w:ascii="Gilroy-Light" w:hAnsi="Gilroy-Light" w:cs="Gilroy-Light"/>
        </w:rPr>
        <w:t xml:space="preserve"> hesitation </w:t>
      </w:r>
      <w:r w:rsidR="006D1449">
        <w:rPr>
          <w:rFonts w:ascii="Gilroy-Light" w:hAnsi="Gilroy-Light" w:cs="Gilroy-Light"/>
        </w:rPr>
        <w:t>when seeking to adopt new</w:t>
      </w:r>
      <w:r w:rsidR="00F07FCB">
        <w:rPr>
          <w:rFonts w:ascii="Gilroy-Light" w:hAnsi="Gilroy-Light" w:cs="Gilroy-Light"/>
        </w:rPr>
        <w:t xml:space="preserve"> practices if staff are unsure </w:t>
      </w:r>
      <w:proofErr w:type="gramStart"/>
      <w:r w:rsidR="00F07FCB">
        <w:rPr>
          <w:rFonts w:ascii="Gilroy-Light" w:hAnsi="Gilroy-Light" w:cs="Gilroy-Light"/>
        </w:rPr>
        <w:t>whether or not</w:t>
      </w:r>
      <w:proofErr w:type="gramEnd"/>
      <w:r w:rsidR="00F07FCB">
        <w:rPr>
          <w:rFonts w:ascii="Gilroy-Light" w:hAnsi="Gilroy-Light" w:cs="Gilroy-Light"/>
        </w:rPr>
        <w:t xml:space="preserve"> they are allowed </w:t>
      </w:r>
      <w:r w:rsidR="00842779">
        <w:rPr>
          <w:rFonts w:ascii="Gilroy-Light" w:hAnsi="Gilroy-Light" w:cs="Gilroy-Light"/>
        </w:rPr>
        <w:t xml:space="preserve">under the rules of the Older Americans Act.  This brief </w:t>
      </w:r>
      <w:r w:rsidR="00E978CB">
        <w:rPr>
          <w:rFonts w:ascii="Gilroy-Light" w:hAnsi="Gilroy-Light" w:cs="Gilroy-Light"/>
        </w:rPr>
        <w:t xml:space="preserve">provides policy myths and facts </w:t>
      </w:r>
      <w:r w:rsidR="00842779">
        <w:rPr>
          <w:rFonts w:ascii="Gilroy-Light" w:hAnsi="Gilroy-Light" w:cs="Gilroy-Light"/>
        </w:rPr>
        <w:t>when it comes to improving the dining experience for older adults.</w:t>
      </w:r>
    </w:p>
    <w:p w14:paraId="74DCE702" w14:textId="77777777" w:rsidR="00F07FCB" w:rsidRDefault="00F07FCB" w:rsidP="00F07FCB">
      <w:pPr>
        <w:autoSpaceDE w:val="0"/>
        <w:autoSpaceDN w:val="0"/>
        <w:adjustRightInd w:val="0"/>
        <w:spacing w:after="0" w:line="240" w:lineRule="auto"/>
        <w:rPr>
          <w:rFonts w:ascii="Gilroy-Light" w:hAnsi="Gilroy-Light" w:cs="Gilroy-Light"/>
        </w:rPr>
      </w:pPr>
    </w:p>
    <w:p w14:paraId="7ECA9D63" w14:textId="019D1BBB" w:rsidR="00842779" w:rsidRPr="00554FFF" w:rsidRDefault="00842779" w:rsidP="00AE33DB">
      <w:pPr>
        <w:rPr>
          <w:rFonts w:ascii="Gilroy-Light" w:hAnsi="Gilroy-Light" w:cs="Gilroy-Light"/>
          <w:i/>
          <w:iCs/>
        </w:rPr>
      </w:pPr>
      <w:r w:rsidRPr="00554FFF">
        <w:rPr>
          <w:rFonts w:ascii="Gilroy-Light" w:hAnsi="Gilroy-Light" w:cs="Gilroy-Light"/>
          <w:i/>
          <w:iCs/>
        </w:rPr>
        <w:t>Myth: Congregate meals should focus exclusively on providing a meal.</w:t>
      </w:r>
    </w:p>
    <w:p w14:paraId="033D7CF3" w14:textId="17FE1A57" w:rsidR="00842779" w:rsidRPr="00554FFF" w:rsidRDefault="001106DB" w:rsidP="00AE33DB">
      <w:pPr>
        <w:rPr>
          <w:rFonts w:ascii="Gilroy-Light" w:hAnsi="Gilroy-Light" w:cs="Gilroy-Light"/>
        </w:rPr>
      </w:pPr>
      <w:r w:rsidRPr="00554FFF">
        <w:rPr>
          <w:rFonts w:ascii="Gilroy-Light" w:hAnsi="Gilroy-Light" w:cs="Gilroy-Light"/>
        </w:rPr>
        <w:t xml:space="preserve">FACT: </w:t>
      </w:r>
      <w:r w:rsidR="00554FFF" w:rsidRPr="00554FFF">
        <w:rPr>
          <w:rFonts w:ascii="Gilroy-Light" w:hAnsi="Gilroy-Light" w:cs="Gilroy-Light"/>
        </w:rPr>
        <w:t xml:space="preserve">While providing nutritious meals may be the central focus, there are </w:t>
      </w:r>
      <w:proofErr w:type="gramStart"/>
      <w:r w:rsidR="00554FFF" w:rsidRPr="00554FFF">
        <w:rPr>
          <w:rFonts w:ascii="Gilroy-Light" w:hAnsi="Gilroy-Light" w:cs="Gilroy-Light"/>
        </w:rPr>
        <w:t xml:space="preserve">actually </w:t>
      </w:r>
      <w:r w:rsidR="00E06C6D">
        <w:rPr>
          <w:rFonts w:ascii="Gilroy-Light" w:hAnsi="Gilroy-Light" w:cs="Gilroy-Light"/>
        </w:rPr>
        <w:t>several</w:t>
      </w:r>
      <w:proofErr w:type="gramEnd"/>
      <w:r w:rsidR="00E06C6D" w:rsidRPr="00554FFF">
        <w:rPr>
          <w:rFonts w:ascii="Gilroy-Light" w:hAnsi="Gilroy-Light" w:cs="Gilroy-Light"/>
        </w:rPr>
        <w:t xml:space="preserve"> </w:t>
      </w:r>
      <w:r w:rsidR="00554FFF" w:rsidRPr="00554FFF">
        <w:rPr>
          <w:rFonts w:ascii="Gilroy-Light" w:hAnsi="Gilroy-Light" w:cs="Gilroy-Light"/>
        </w:rPr>
        <w:t xml:space="preserve">priorities – </w:t>
      </w:r>
      <w:r w:rsidR="00E06C6D">
        <w:rPr>
          <w:rFonts w:ascii="Gilroy-Light" w:hAnsi="Gilroy-Light" w:cs="Gilroy-Light"/>
        </w:rPr>
        <w:t>which include access to nutritious meals</w:t>
      </w:r>
      <w:r w:rsidR="00554FFF" w:rsidRPr="00554FFF">
        <w:rPr>
          <w:rFonts w:ascii="Gilroy-Light" w:hAnsi="Gilroy-Light" w:cs="Gilroy-Light"/>
        </w:rPr>
        <w:t xml:space="preserve"> and socialization – </w:t>
      </w:r>
      <w:r w:rsidR="00E978CB">
        <w:rPr>
          <w:rFonts w:ascii="Gilroy-Light" w:hAnsi="Gilroy-Light" w:cs="Gilroy-Light"/>
        </w:rPr>
        <w:t>within</w:t>
      </w:r>
      <w:r w:rsidR="00554FFF" w:rsidRPr="00554FFF">
        <w:rPr>
          <w:rFonts w:ascii="Gilroy-Light" w:hAnsi="Gilroy-Light" w:cs="Gilroy-Light"/>
        </w:rPr>
        <w:t xml:space="preserve"> the </w:t>
      </w:r>
      <w:r w:rsidR="00E978CB">
        <w:rPr>
          <w:rFonts w:ascii="Gilroy-Light" w:hAnsi="Gilroy-Light" w:cs="Gilroy-Light"/>
        </w:rPr>
        <w:t xml:space="preserve">congregate </w:t>
      </w:r>
      <w:r w:rsidR="00F07FCB">
        <w:rPr>
          <w:rFonts w:ascii="Gilroy-Light" w:hAnsi="Gilroy-Light" w:cs="Gilroy-Light"/>
        </w:rPr>
        <w:t xml:space="preserve">nutrition </w:t>
      </w:r>
      <w:r w:rsidR="00554FFF" w:rsidRPr="00554FFF">
        <w:rPr>
          <w:rFonts w:ascii="Gilroy-Light" w:hAnsi="Gilroy-Light" w:cs="Gilroy-Light"/>
        </w:rPr>
        <w:t xml:space="preserve">program.  </w:t>
      </w:r>
      <w:r w:rsidR="00E06C6D">
        <w:rPr>
          <w:rFonts w:ascii="Gilroy-Light" w:hAnsi="Gilroy-Light" w:cs="Gilroy-Light"/>
        </w:rPr>
        <w:t xml:space="preserve">The opportunity for older adults to gain access to evidence-based health and wellness education in addition to </w:t>
      </w:r>
      <w:r w:rsidR="00F07FCB">
        <w:rPr>
          <w:rFonts w:ascii="Gilroy-Light" w:hAnsi="Gilroy-Light" w:cs="Gilroy-Light"/>
        </w:rPr>
        <w:t>vital community</w:t>
      </w:r>
      <w:r w:rsidR="00E06C6D">
        <w:rPr>
          <w:rFonts w:ascii="Gilroy-Light" w:hAnsi="Gilroy-Light" w:cs="Gilroy-Light"/>
        </w:rPr>
        <w:t xml:space="preserve"> </w:t>
      </w:r>
      <w:r w:rsidR="00F07FCB">
        <w:rPr>
          <w:rFonts w:ascii="Gilroy-Light" w:hAnsi="Gilroy-Light" w:cs="Gilroy-Light"/>
        </w:rPr>
        <w:t>services</w:t>
      </w:r>
      <w:r w:rsidR="00E06C6D">
        <w:rPr>
          <w:rFonts w:ascii="Gilroy-Light" w:hAnsi="Gilroy-Light" w:cs="Gilroy-Light"/>
        </w:rPr>
        <w:t xml:space="preserve"> a</w:t>
      </w:r>
      <w:r w:rsidR="00F07FCB">
        <w:rPr>
          <w:rFonts w:ascii="Gilroy-Light" w:hAnsi="Gilroy-Light" w:cs="Gilroy-Light"/>
        </w:rPr>
        <w:t xml:space="preserve">re integral pieces of the </w:t>
      </w:r>
      <w:proofErr w:type="gramStart"/>
      <w:r w:rsidR="00F07FCB">
        <w:rPr>
          <w:rFonts w:ascii="Gilroy-Light" w:hAnsi="Gilroy-Light" w:cs="Gilroy-Light"/>
        </w:rPr>
        <w:t>program</w:t>
      </w:r>
      <w:r w:rsidR="00E06C6D">
        <w:rPr>
          <w:rFonts w:ascii="Gilroy-Light" w:hAnsi="Gilroy-Light" w:cs="Gilroy-Light"/>
        </w:rPr>
        <w:t xml:space="preserve">  </w:t>
      </w:r>
      <w:r w:rsidR="00554FFF" w:rsidRPr="00554FFF">
        <w:rPr>
          <w:rFonts w:ascii="Gilroy-Light" w:hAnsi="Gilroy-Light" w:cs="Gilroy-Light"/>
        </w:rPr>
        <w:t>This</w:t>
      </w:r>
      <w:proofErr w:type="gramEnd"/>
      <w:r w:rsidR="00554FFF" w:rsidRPr="00554FFF">
        <w:rPr>
          <w:rFonts w:ascii="Gilroy-Light" w:hAnsi="Gilroy-Light" w:cs="Gilroy-Light"/>
        </w:rPr>
        <w:t xml:space="preserve"> allows </w:t>
      </w:r>
      <w:r w:rsidR="00F07FCB">
        <w:rPr>
          <w:rFonts w:ascii="Gilroy-Light" w:hAnsi="Gilroy-Light" w:cs="Gilroy-Light"/>
        </w:rPr>
        <w:t>programming that not only</w:t>
      </w:r>
      <w:r w:rsidR="00554FFF" w:rsidRPr="00554FFF">
        <w:rPr>
          <w:rFonts w:ascii="Gilroy-Light" w:hAnsi="Gilroy-Light" w:cs="Gilroy-Light"/>
        </w:rPr>
        <w:t xml:space="preserve"> </w:t>
      </w:r>
      <w:r w:rsidR="00F07FCB">
        <w:rPr>
          <w:rFonts w:ascii="Gilroy-Light" w:hAnsi="Gilroy-Light" w:cs="Gilroy-Light"/>
        </w:rPr>
        <w:t>encourages attendance</w:t>
      </w:r>
      <w:r w:rsidR="00554FFF" w:rsidRPr="00554FFF">
        <w:rPr>
          <w:rFonts w:ascii="Gilroy-Light" w:hAnsi="Gilroy-Light" w:cs="Gilroy-Light"/>
        </w:rPr>
        <w:t xml:space="preserve"> but also participation.  Opportunities for </w:t>
      </w:r>
      <w:r w:rsidR="00E06C6D">
        <w:rPr>
          <w:rFonts w:ascii="Gilroy-Light" w:hAnsi="Gilroy-Light" w:cs="Gilroy-Light"/>
        </w:rPr>
        <w:t xml:space="preserve">stimulating </w:t>
      </w:r>
      <w:r w:rsidR="00554FFF" w:rsidRPr="00554FFF">
        <w:rPr>
          <w:rFonts w:ascii="Gilroy-Light" w:hAnsi="Gilroy-Light" w:cs="Gilroy-Light"/>
        </w:rPr>
        <w:t xml:space="preserve">conversation, ways to </w:t>
      </w:r>
      <w:r w:rsidR="00E978CB">
        <w:rPr>
          <w:rFonts w:ascii="Gilroy-Light" w:hAnsi="Gilroy-Light" w:cs="Gilroy-Light"/>
        </w:rPr>
        <w:t xml:space="preserve">challenge one’s mind </w:t>
      </w:r>
      <w:r w:rsidR="00554FFF" w:rsidRPr="00554FFF">
        <w:rPr>
          <w:rFonts w:ascii="Gilroy-Light" w:hAnsi="Gilroy-Light" w:cs="Gilroy-Light"/>
        </w:rPr>
        <w:t xml:space="preserve">and ideas to </w:t>
      </w:r>
      <w:r w:rsidR="00F07FCB">
        <w:rPr>
          <w:rFonts w:ascii="Gilroy-Light" w:hAnsi="Gilroy-Light" w:cs="Gilroy-Light"/>
        </w:rPr>
        <w:t>be physically active</w:t>
      </w:r>
      <w:r w:rsidR="00554FFF" w:rsidRPr="00554FFF">
        <w:rPr>
          <w:rFonts w:ascii="Gilroy-Light" w:hAnsi="Gilroy-Light" w:cs="Gilroy-Light"/>
        </w:rPr>
        <w:t xml:space="preserve"> are all encouraged.  For example, some sites offer dance classes, while others may offer bridge games or health-related classes.</w:t>
      </w:r>
    </w:p>
    <w:p w14:paraId="3A1BEE8B" w14:textId="79541C13" w:rsidR="00842779" w:rsidRPr="00554FFF" w:rsidRDefault="00842779" w:rsidP="00AE33DB">
      <w:pPr>
        <w:rPr>
          <w:rFonts w:ascii="Gilroy-Light" w:hAnsi="Gilroy-Light" w:cs="Gilroy-Light"/>
          <w:i/>
          <w:iCs/>
        </w:rPr>
      </w:pPr>
      <w:r w:rsidRPr="00554FFF">
        <w:rPr>
          <w:rFonts w:ascii="Gilroy-Light" w:hAnsi="Gilroy-Light" w:cs="Gilroy-Light"/>
          <w:i/>
          <w:iCs/>
        </w:rPr>
        <w:t xml:space="preserve">Myth: </w:t>
      </w:r>
      <w:r w:rsidR="006B3113" w:rsidRPr="00554FFF">
        <w:rPr>
          <w:rFonts w:ascii="Gilroy-Light" w:hAnsi="Gilroy-Light" w:cs="Gilroy-Light"/>
          <w:i/>
          <w:iCs/>
        </w:rPr>
        <w:t>Only one type of meal can be offered</w:t>
      </w:r>
      <w:r w:rsidR="00814352">
        <w:rPr>
          <w:rFonts w:ascii="Gilroy-Light" w:hAnsi="Gilroy-Light" w:cs="Gilroy-Light"/>
          <w:i/>
          <w:iCs/>
        </w:rPr>
        <w:t xml:space="preserve"> at a specific time</w:t>
      </w:r>
      <w:r w:rsidR="006B3113" w:rsidRPr="00554FFF">
        <w:rPr>
          <w:rFonts w:ascii="Gilroy-Light" w:hAnsi="Gilroy-Light" w:cs="Gilroy-Light"/>
          <w:i/>
          <w:iCs/>
        </w:rPr>
        <w:t>, and older adults must be served the complete meal.</w:t>
      </w:r>
    </w:p>
    <w:p w14:paraId="55A7AA84" w14:textId="3EEA35C0" w:rsidR="00894804" w:rsidRPr="00894804" w:rsidRDefault="001106DB" w:rsidP="00AE33DB">
      <w:pPr>
        <w:rPr>
          <w:rFonts w:ascii="Gilroy-Light" w:hAnsi="Gilroy-Light" w:cs="Gilroy-Light"/>
        </w:rPr>
      </w:pPr>
      <w:r w:rsidRPr="00894804">
        <w:rPr>
          <w:rFonts w:ascii="Gilroy-Light" w:hAnsi="Gilroy-Light" w:cs="Gilroy-Light"/>
        </w:rPr>
        <w:t xml:space="preserve">FACT: </w:t>
      </w:r>
      <w:r w:rsidR="00894804" w:rsidRPr="00894804">
        <w:rPr>
          <w:rFonts w:ascii="Gilroy-Light" w:hAnsi="Gilroy-Light" w:cs="Gilroy-Light"/>
        </w:rPr>
        <w:t xml:space="preserve">While there’s been a focus on serving lunch time, any meal – breakfast, </w:t>
      </w:r>
      <w:proofErr w:type="gramStart"/>
      <w:r w:rsidR="00894804" w:rsidRPr="00894804">
        <w:rPr>
          <w:rFonts w:ascii="Gilroy-Light" w:hAnsi="Gilroy-Light" w:cs="Gilroy-Light"/>
        </w:rPr>
        <w:t>lunch</w:t>
      </w:r>
      <w:proofErr w:type="gramEnd"/>
      <w:r w:rsidR="00894804" w:rsidRPr="00894804">
        <w:rPr>
          <w:rFonts w:ascii="Gilroy-Light" w:hAnsi="Gilroy-Light" w:cs="Gilroy-Light"/>
        </w:rPr>
        <w:t xml:space="preserve"> or dinner – can be served to congregate meal participants. Sites can set not only the meal type, but also the time of day and length of the meal allowing more flexibility for attendees.  In addition, although meals must meet set nutrition requirements, participants can select a la carte what items he/she would like to eat.  Just because it’s served doesn’t mean it must end up on a participant’s plate.</w:t>
      </w:r>
    </w:p>
    <w:p w14:paraId="59C7A63E" w14:textId="3E50B9C9" w:rsidR="006B3113" w:rsidRPr="0042544E" w:rsidRDefault="006B3113" w:rsidP="00AE33DB">
      <w:pPr>
        <w:rPr>
          <w:rFonts w:ascii="Gilroy-Light" w:hAnsi="Gilroy-Light" w:cs="Gilroy-Light"/>
          <w:i/>
        </w:rPr>
      </w:pPr>
      <w:r w:rsidRPr="0042544E">
        <w:rPr>
          <w:rFonts w:ascii="Gilroy-Light" w:hAnsi="Gilroy-Light" w:cs="Gilroy-Light"/>
          <w:i/>
        </w:rPr>
        <w:t>Myth: No food is allowed home from the congregate meal site.</w:t>
      </w:r>
    </w:p>
    <w:p w14:paraId="2A0A496C" w14:textId="128C414D" w:rsidR="00814352" w:rsidRPr="00814352" w:rsidRDefault="001106DB" w:rsidP="00AE33DB">
      <w:pPr>
        <w:rPr>
          <w:rFonts w:ascii="Gilroy-Light" w:hAnsi="Gilroy-Light" w:cs="Gilroy-Light"/>
        </w:rPr>
      </w:pPr>
      <w:r w:rsidRPr="00814352">
        <w:rPr>
          <w:rFonts w:ascii="Gilroy-Light" w:hAnsi="Gilroy-Light" w:cs="Gilroy-Light"/>
        </w:rPr>
        <w:t xml:space="preserve">FACT: </w:t>
      </w:r>
      <w:r w:rsidR="0042544E">
        <w:t xml:space="preserve">While states have specific requirements on take-out meals, the program leftover meals are allowed home with </w:t>
      </w:r>
      <w:proofErr w:type="gramStart"/>
      <w:r w:rsidR="0042544E">
        <w:t>participants.</w:t>
      </w:r>
      <w:r w:rsidR="00894804" w:rsidRPr="00814352">
        <w:rPr>
          <w:rFonts w:ascii="Gilroy-Light" w:hAnsi="Gilroy-Light" w:cs="Gilroy-Light"/>
        </w:rPr>
        <w:t>.</w:t>
      </w:r>
      <w:proofErr w:type="gramEnd"/>
      <w:r w:rsidR="00894804" w:rsidRPr="00814352">
        <w:rPr>
          <w:rFonts w:ascii="Gilroy-Light" w:hAnsi="Gilroy-Light" w:cs="Gilroy-Light"/>
        </w:rPr>
        <w:t xml:space="preserve">  </w:t>
      </w:r>
      <w:r w:rsidR="00E06C6D">
        <w:rPr>
          <w:rFonts w:ascii="Gilroy-Light" w:hAnsi="Gilroy-Light" w:cs="Gilroy-Light"/>
        </w:rPr>
        <w:t>Senior nutrition program staff</w:t>
      </w:r>
      <w:r w:rsidR="00E06C6D" w:rsidRPr="00814352">
        <w:rPr>
          <w:rFonts w:ascii="Gilroy-Light" w:hAnsi="Gilroy-Light" w:cs="Gilroy-Light"/>
        </w:rPr>
        <w:t xml:space="preserve"> </w:t>
      </w:r>
      <w:r w:rsidR="00894804" w:rsidRPr="00814352">
        <w:rPr>
          <w:rFonts w:ascii="Gilroy-Light" w:hAnsi="Gilroy-Light" w:cs="Gilroy-Light"/>
        </w:rPr>
        <w:t xml:space="preserve">should </w:t>
      </w:r>
      <w:r w:rsidR="00E06C6D">
        <w:rPr>
          <w:rFonts w:ascii="Gilroy-Light" w:hAnsi="Gilroy-Light" w:cs="Gilroy-Light"/>
        </w:rPr>
        <w:t>follow</w:t>
      </w:r>
      <w:r w:rsidR="00894804" w:rsidRPr="00814352">
        <w:rPr>
          <w:rFonts w:ascii="Gilroy-Light" w:hAnsi="Gilroy-Light" w:cs="Gilroy-Light"/>
        </w:rPr>
        <w:t xml:space="preserve"> proper food storage and handling techniques</w:t>
      </w:r>
      <w:r w:rsidR="00814352" w:rsidRPr="00814352">
        <w:rPr>
          <w:rFonts w:ascii="Gilroy-Light" w:hAnsi="Gilroy-Light" w:cs="Gilroy-Light"/>
        </w:rPr>
        <w:t xml:space="preserve"> </w:t>
      </w:r>
      <w:r w:rsidR="0042544E">
        <w:rPr>
          <w:rFonts w:ascii="Gilroy-Light" w:hAnsi="Gilroy-Light" w:cs="Gilroy-Light"/>
        </w:rPr>
        <w:t>and should</w:t>
      </w:r>
      <w:r w:rsidR="00E06C6D">
        <w:rPr>
          <w:rFonts w:ascii="Gilroy-Light" w:hAnsi="Gilroy-Light" w:cs="Gilroy-Light"/>
        </w:rPr>
        <w:t xml:space="preserve"> educate clients about </w:t>
      </w:r>
      <w:r w:rsidR="0042544E">
        <w:rPr>
          <w:rFonts w:ascii="Gilroy-Light" w:hAnsi="Gilroy-Light" w:cs="Gilroy-Light"/>
        </w:rPr>
        <w:t xml:space="preserve">safe food </w:t>
      </w:r>
      <w:r w:rsidR="00E06C6D">
        <w:rPr>
          <w:rFonts w:ascii="Gilroy-Light" w:hAnsi="Gilroy-Light" w:cs="Gilroy-Light"/>
        </w:rPr>
        <w:t xml:space="preserve">handling </w:t>
      </w:r>
      <w:r w:rsidR="0042544E">
        <w:rPr>
          <w:rFonts w:ascii="Gilroy-Light" w:hAnsi="Gilroy-Light" w:cs="Gilroy-Light"/>
        </w:rPr>
        <w:t>practices</w:t>
      </w:r>
      <w:r w:rsidR="00E06C6D">
        <w:rPr>
          <w:rFonts w:ascii="Gilroy-Light" w:hAnsi="Gilroy-Light" w:cs="Gilroy-Light"/>
        </w:rPr>
        <w:t xml:space="preserve"> to use when they are at home</w:t>
      </w:r>
      <w:r w:rsidR="00814352" w:rsidRPr="00814352">
        <w:rPr>
          <w:rFonts w:ascii="Gilroy-Light" w:hAnsi="Gilroy-Light" w:cs="Gilroy-Light"/>
        </w:rPr>
        <w:t xml:space="preserve">. </w:t>
      </w:r>
    </w:p>
    <w:p w14:paraId="0E1E4D70" w14:textId="0AC6E31B" w:rsidR="006B3113" w:rsidRPr="0042544E" w:rsidRDefault="006B3113" w:rsidP="00AE33DB">
      <w:pPr>
        <w:rPr>
          <w:rFonts w:ascii="Gilroy-Light" w:hAnsi="Gilroy-Light" w:cs="Gilroy-Light"/>
          <w:i/>
        </w:rPr>
      </w:pPr>
      <w:r w:rsidRPr="0042544E">
        <w:rPr>
          <w:rFonts w:ascii="Gilroy-Light" w:hAnsi="Gilroy-Light" w:cs="Gilroy-Light"/>
          <w:i/>
        </w:rPr>
        <w:t xml:space="preserve">Myth: There is only one way to assess the meal’s nutrition requirements </w:t>
      </w:r>
      <w:r w:rsidR="00814352" w:rsidRPr="0042544E">
        <w:rPr>
          <w:rFonts w:ascii="Gilroy-Light" w:hAnsi="Gilroy-Light" w:cs="Gilroy-Light"/>
          <w:i/>
        </w:rPr>
        <w:t>to meet</w:t>
      </w:r>
      <w:r w:rsidRPr="0042544E">
        <w:rPr>
          <w:rFonts w:ascii="Gilroy-Light" w:hAnsi="Gilroy-Light" w:cs="Gilroy-Light"/>
          <w:i/>
        </w:rPr>
        <w:t xml:space="preserve"> congregate meal </w:t>
      </w:r>
      <w:r w:rsidR="00814352" w:rsidRPr="0042544E">
        <w:rPr>
          <w:rFonts w:ascii="Gilroy-Light" w:hAnsi="Gilroy-Light" w:cs="Gilroy-Light"/>
          <w:i/>
        </w:rPr>
        <w:t>requirements</w:t>
      </w:r>
    </w:p>
    <w:p w14:paraId="3196A314" w14:textId="732CC789" w:rsidR="00E978CB" w:rsidRDefault="001106DB" w:rsidP="00AE33DB">
      <w:pPr>
        <w:rPr>
          <w:rFonts w:ascii="Gilroy-Light" w:hAnsi="Gilroy-Light" w:cs="Gilroy-Light"/>
        </w:rPr>
      </w:pPr>
      <w:r w:rsidRPr="00837779">
        <w:rPr>
          <w:rFonts w:ascii="Gilroy-Light" w:hAnsi="Gilroy-Light" w:cs="Gilroy-Light"/>
        </w:rPr>
        <w:t>FACT</w:t>
      </w:r>
      <w:r w:rsidR="00E978CB" w:rsidRPr="00837779">
        <w:rPr>
          <w:rFonts w:ascii="Gilroy-Light" w:hAnsi="Gilroy-Light" w:cs="Gilroy-Light"/>
        </w:rPr>
        <w:t xml:space="preserve">:  Congregate meals must follow the Dietary Guidelines for Americans and provide a minimum of one-third of the Dietary Reference intakes.  Additionally, each State Unit on Aging </w:t>
      </w:r>
      <w:proofErr w:type="gramStart"/>
      <w:r w:rsidR="00E978CB" w:rsidRPr="00837779">
        <w:rPr>
          <w:rFonts w:ascii="Gilroy-Light" w:hAnsi="Gilroy-Light" w:cs="Gilroy-Light"/>
        </w:rPr>
        <w:t>is able to</w:t>
      </w:r>
      <w:proofErr w:type="gramEnd"/>
      <w:r w:rsidR="00E978CB" w:rsidRPr="00837779">
        <w:rPr>
          <w:rFonts w:ascii="Gilroy-Light" w:hAnsi="Gilroy-Light" w:cs="Gilroy-Light"/>
        </w:rPr>
        <w:t xml:space="preserve"> set</w:t>
      </w:r>
      <w:r w:rsidR="00837779">
        <w:rPr>
          <w:rFonts w:ascii="Gilroy-Light" w:hAnsi="Gilroy-Light" w:cs="Gilroy-Light"/>
        </w:rPr>
        <w:t xml:space="preserve"> additional</w:t>
      </w:r>
      <w:r w:rsidR="00E978CB" w:rsidRPr="00837779">
        <w:rPr>
          <w:rFonts w:ascii="Gilroy-Light" w:hAnsi="Gilroy-Light" w:cs="Gilroy-Light"/>
        </w:rPr>
        <w:t xml:space="preserve"> nutrition standards to meet the needs of their older adult population.  Both MyPlate and the Dietary Approaches to Stop Hypertension eating patterns can be used as a guide </w:t>
      </w:r>
      <w:r w:rsidR="00837779">
        <w:rPr>
          <w:rFonts w:ascii="Gilroy-Light" w:hAnsi="Gilroy-Light" w:cs="Gilroy-Light"/>
        </w:rPr>
        <w:t xml:space="preserve">to adhere to </w:t>
      </w:r>
      <w:r w:rsidR="00E978CB" w:rsidRPr="00837779">
        <w:rPr>
          <w:rFonts w:ascii="Gilroy-Light" w:hAnsi="Gilroy-Light" w:cs="Gilroy-Light"/>
        </w:rPr>
        <w:t>the Dietary Guidelines for Americans.</w:t>
      </w:r>
    </w:p>
    <w:p w14:paraId="37F90346" w14:textId="77777777" w:rsidR="002B7F22" w:rsidRPr="00837779" w:rsidRDefault="002B7F22" w:rsidP="00AE33DB">
      <w:pPr>
        <w:rPr>
          <w:rFonts w:ascii="Gilroy-Light" w:hAnsi="Gilroy-Light" w:cs="Gilroy-Light"/>
        </w:rPr>
      </w:pPr>
    </w:p>
    <w:p w14:paraId="3C483235" w14:textId="77777777" w:rsidR="002B7F22" w:rsidRDefault="002B7F22" w:rsidP="002B7F22">
      <w:pPr>
        <w:jc w:val="center"/>
        <w:rPr>
          <w:sz w:val="24"/>
        </w:rPr>
      </w:pPr>
      <w:r w:rsidRPr="00A516E5">
        <w:rPr>
          <w:sz w:val="24"/>
        </w:rPr>
        <w:lastRenderedPageBreak/>
        <w:t xml:space="preserve">To learn more about these best practices and to get additional ideas and inspiration on how to implement new ideas at your congregate meal site, </w:t>
      </w:r>
      <w:r>
        <w:rPr>
          <w:sz w:val="24"/>
        </w:rPr>
        <w:t>check out these key resources</w:t>
      </w:r>
      <w:r w:rsidRPr="00A516E5">
        <w:rPr>
          <w:sz w:val="24"/>
        </w:rPr>
        <w:t>:</w:t>
      </w:r>
    </w:p>
    <w:p w14:paraId="38BAF9BD" w14:textId="77777777" w:rsidR="002B7F22" w:rsidRDefault="002B7F22" w:rsidP="002B7F22">
      <w:pPr>
        <w:jc w:val="center"/>
        <w:rPr>
          <w:sz w:val="24"/>
        </w:rPr>
      </w:pPr>
    </w:p>
    <w:p w14:paraId="780BA35F" w14:textId="77777777" w:rsidR="002B7F22" w:rsidRPr="00A516E5" w:rsidRDefault="002B7F22" w:rsidP="002B7F22">
      <w:pPr>
        <w:jc w:val="center"/>
        <w:rPr>
          <w:sz w:val="24"/>
        </w:rPr>
      </w:pPr>
      <w:r>
        <w:rPr>
          <w:sz w:val="24"/>
        </w:rPr>
        <w:t xml:space="preserve">National Association of Nutrition and Aging Services Programs: </w:t>
      </w:r>
      <w:hyperlink r:id="rId10" w:history="1">
        <w:r w:rsidRPr="00667694">
          <w:rPr>
            <w:rStyle w:val="Hyperlink"/>
            <w:sz w:val="24"/>
          </w:rPr>
          <w:t>www.nanasp.org</w:t>
        </w:r>
      </w:hyperlink>
      <w:r>
        <w:rPr>
          <w:sz w:val="24"/>
        </w:rPr>
        <w:t xml:space="preserve"> </w:t>
      </w:r>
    </w:p>
    <w:p w14:paraId="718759F0" w14:textId="4760A246" w:rsidR="002B7F22" w:rsidRDefault="002B7F22" w:rsidP="002B7F22">
      <w:pPr>
        <w:jc w:val="center"/>
        <w:rPr>
          <w:sz w:val="24"/>
        </w:rPr>
      </w:pPr>
      <w:r w:rsidRPr="006601CF">
        <w:rPr>
          <w:sz w:val="24"/>
          <w:szCs w:val="24"/>
        </w:rPr>
        <w:t>Nutrition and Aging</w:t>
      </w:r>
      <w:r w:rsidR="001966F1" w:rsidRPr="006601CF">
        <w:rPr>
          <w:sz w:val="24"/>
          <w:szCs w:val="24"/>
        </w:rPr>
        <w:t xml:space="preserve"> Resource Center</w:t>
      </w:r>
      <w:r w:rsidRPr="006601CF">
        <w:rPr>
          <w:sz w:val="24"/>
          <w:szCs w:val="24"/>
        </w:rPr>
        <w:t>:</w:t>
      </w:r>
      <w:r w:rsidR="006601CF" w:rsidRPr="006601CF">
        <w:rPr>
          <w:sz w:val="24"/>
          <w:szCs w:val="24"/>
        </w:rPr>
        <w:t xml:space="preserve"> </w:t>
      </w:r>
      <w:hyperlink r:id="rId11" w:history="1">
        <w:r w:rsidR="00341526" w:rsidRPr="00341526">
          <w:rPr>
            <w:rStyle w:val="Hyperlink"/>
            <w:sz w:val="24"/>
            <w:szCs w:val="24"/>
          </w:rPr>
          <w:t>acl.gov/senior-nutrition</w:t>
        </w:r>
      </w:hyperlink>
    </w:p>
    <w:p w14:paraId="20A4A6F0" w14:textId="77777777" w:rsidR="00341526" w:rsidRDefault="00341526"/>
    <w:sectPr w:rsidR="00EB724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AD95" w14:textId="77777777" w:rsidR="00AF07B3" w:rsidRDefault="00AF07B3" w:rsidP="002B7F22">
      <w:pPr>
        <w:spacing w:after="0" w:line="240" w:lineRule="auto"/>
      </w:pPr>
      <w:r>
        <w:separator/>
      </w:r>
    </w:p>
  </w:endnote>
  <w:endnote w:type="continuationSeparator" w:id="0">
    <w:p w14:paraId="033C62F9" w14:textId="77777777" w:rsidR="00AF07B3" w:rsidRDefault="00AF07B3" w:rsidP="002B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974465"/>
      <w:docPartObj>
        <w:docPartGallery w:val="Page Numbers (Bottom of Page)"/>
        <w:docPartUnique/>
      </w:docPartObj>
    </w:sdtPr>
    <w:sdtEndPr>
      <w:rPr>
        <w:noProof/>
      </w:rPr>
    </w:sdtEndPr>
    <w:sdtContent>
      <w:p w14:paraId="67B8493C" w14:textId="274C4B97" w:rsidR="002B7F22" w:rsidRDefault="002B7F22">
        <w:pPr>
          <w:pStyle w:val="Footer"/>
          <w:jc w:val="right"/>
        </w:pPr>
        <w:r>
          <w:fldChar w:fldCharType="begin"/>
        </w:r>
        <w:r>
          <w:instrText xml:space="preserve"> PAGE   \* MERGEFORMAT </w:instrText>
        </w:r>
        <w:r>
          <w:fldChar w:fldCharType="separate"/>
        </w:r>
        <w:r w:rsidR="002A0E2E">
          <w:rPr>
            <w:noProof/>
          </w:rPr>
          <w:t>2</w:t>
        </w:r>
        <w:r>
          <w:rPr>
            <w:noProof/>
          </w:rPr>
          <w:fldChar w:fldCharType="end"/>
        </w:r>
      </w:p>
    </w:sdtContent>
  </w:sdt>
  <w:p w14:paraId="080EEB0A" w14:textId="77777777" w:rsidR="002B7F22" w:rsidRDefault="002B7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6957" w14:textId="77777777" w:rsidR="00AF07B3" w:rsidRDefault="00AF07B3" w:rsidP="002B7F22">
      <w:pPr>
        <w:spacing w:after="0" w:line="240" w:lineRule="auto"/>
      </w:pPr>
      <w:r>
        <w:separator/>
      </w:r>
    </w:p>
  </w:footnote>
  <w:footnote w:type="continuationSeparator" w:id="0">
    <w:p w14:paraId="62FF3BC6" w14:textId="77777777" w:rsidR="00AF07B3" w:rsidRDefault="00AF07B3" w:rsidP="002B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09AB"/>
    <w:multiLevelType w:val="hybridMultilevel"/>
    <w:tmpl w:val="46BC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33492"/>
    <w:multiLevelType w:val="hybridMultilevel"/>
    <w:tmpl w:val="3162F310"/>
    <w:lvl w:ilvl="0" w:tplc="D102E61A">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D697B"/>
    <w:multiLevelType w:val="hybridMultilevel"/>
    <w:tmpl w:val="C046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704356">
    <w:abstractNumId w:val="1"/>
  </w:num>
  <w:num w:numId="2" w16cid:durableId="567351504">
    <w:abstractNumId w:val="0"/>
  </w:num>
  <w:num w:numId="3" w16cid:durableId="68486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DB"/>
    <w:rsid w:val="001106DB"/>
    <w:rsid w:val="00175A39"/>
    <w:rsid w:val="001966F1"/>
    <w:rsid w:val="001A2B4E"/>
    <w:rsid w:val="00250272"/>
    <w:rsid w:val="002A0E2E"/>
    <w:rsid w:val="002B7F22"/>
    <w:rsid w:val="00341526"/>
    <w:rsid w:val="0042544E"/>
    <w:rsid w:val="00554FFF"/>
    <w:rsid w:val="006601CF"/>
    <w:rsid w:val="006B22EE"/>
    <w:rsid w:val="006B3113"/>
    <w:rsid w:val="006D1449"/>
    <w:rsid w:val="006F0052"/>
    <w:rsid w:val="00814352"/>
    <w:rsid w:val="00837779"/>
    <w:rsid w:val="00842779"/>
    <w:rsid w:val="00894804"/>
    <w:rsid w:val="00AE33DB"/>
    <w:rsid w:val="00AF07B3"/>
    <w:rsid w:val="00B32FA2"/>
    <w:rsid w:val="00C53ED8"/>
    <w:rsid w:val="00D55FAA"/>
    <w:rsid w:val="00E06C6D"/>
    <w:rsid w:val="00E978CB"/>
    <w:rsid w:val="00EB1C93"/>
    <w:rsid w:val="00EB6030"/>
    <w:rsid w:val="00F0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6C6EC"/>
  <w15:chartTrackingRefBased/>
  <w15:docId w15:val="{FC4CAFCD-B2AA-4577-9736-21F1EF9A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DB"/>
    <w:pPr>
      <w:ind w:left="720"/>
      <w:contextualSpacing/>
    </w:pPr>
  </w:style>
  <w:style w:type="character" w:styleId="CommentReference">
    <w:name w:val="annotation reference"/>
    <w:basedOn w:val="DefaultParagraphFont"/>
    <w:uiPriority w:val="99"/>
    <w:semiHidden/>
    <w:unhideWhenUsed/>
    <w:rsid w:val="00E978CB"/>
    <w:rPr>
      <w:sz w:val="16"/>
      <w:szCs w:val="16"/>
    </w:rPr>
  </w:style>
  <w:style w:type="paragraph" w:styleId="CommentText">
    <w:name w:val="annotation text"/>
    <w:basedOn w:val="Normal"/>
    <w:link w:val="CommentTextChar"/>
    <w:uiPriority w:val="99"/>
    <w:unhideWhenUsed/>
    <w:rsid w:val="00E978CB"/>
    <w:pPr>
      <w:spacing w:line="240" w:lineRule="auto"/>
    </w:pPr>
    <w:rPr>
      <w:sz w:val="20"/>
      <w:szCs w:val="20"/>
    </w:rPr>
  </w:style>
  <w:style w:type="character" w:customStyle="1" w:styleId="CommentTextChar">
    <w:name w:val="Comment Text Char"/>
    <w:basedOn w:val="DefaultParagraphFont"/>
    <w:link w:val="CommentText"/>
    <w:uiPriority w:val="99"/>
    <w:rsid w:val="00E978CB"/>
    <w:rPr>
      <w:sz w:val="20"/>
      <w:szCs w:val="20"/>
    </w:rPr>
  </w:style>
  <w:style w:type="paragraph" w:styleId="CommentSubject">
    <w:name w:val="annotation subject"/>
    <w:basedOn w:val="CommentText"/>
    <w:next w:val="CommentText"/>
    <w:link w:val="CommentSubjectChar"/>
    <w:uiPriority w:val="99"/>
    <w:semiHidden/>
    <w:unhideWhenUsed/>
    <w:rsid w:val="00E978CB"/>
    <w:rPr>
      <w:b/>
      <w:bCs/>
    </w:rPr>
  </w:style>
  <w:style w:type="character" w:customStyle="1" w:styleId="CommentSubjectChar">
    <w:name w:val="Comment Subject Char"/>
    <w:basedOn w:val="CommentTextChar"/>
    <w:link w:val="CommentSubject"/>
    <w:uiPriority w:val="99"/>
    <w:semiHidden/>
    <w:rsid w:val="00E978CB"/>
    <w:rPr>
      <w:b/>
      <w:bCs/>
      <w:sz w:val="20"/>
      <w:szCs w:val="20"/>
    </w:rPr>
  </w:style>
  <w:style w:type="paragraph" w:styleId="BalloonText">
    <w:name w:val="Balloon Text"/>
    <w:basedOn w:val="Normal"/>
    <w:link w:val="BalloonTextChar"/>
    <w:uiPriority w:val="99"/>
    <w:semiHidden/>
    <w:unhideWhenUsed/>
    <w:rsid w:val="00E97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CB"/>
    <w:rPr>
      <w:rFonts w:ascii="Segoe UI" w:hAnsi="Segoe UI" w:cs="Segoe UI"/>
      <w:sz w:val="18"/>
      <w:szCs w:val="18"/>
    </w:rPr>
  </w:style>
  <w:style w:type="paragraph" w:styleId="NormalWeb">
    <w:name w:val="Normal (Web)"/>
    <w:basedOn w:val="Normal"/>
    <w:uiPriority w:val="99"/>
    <w:semiHidden/>
    <w:unhideWhenUsed/>
    <w:rsid w:val="00E978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8CB"/>
    <w:rPr>
      <w:color w:val="0000FF"/>
      <w:u w:val="single"/>
    </w:rPr>
  </w:style>
  <w:style w:type="paragraph" w:styleId="Header">
    <w:name w:val="header"/>
    <w:basedOn w:val="Normal"/>
    <w:link w:val="HeaderChar"/>
    <w:uiPriority w:val="99"/>
    <w:unhideWhenUsed/>
    <w:rsid w:val="002B7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F22"/>
  </w:style>
  <w:style w:type="paragraph" w:styleId="Footer">
    <w:name w:val="footer"/>
    <w:basedOn w:val="Normal"/>
    <w:link w:val="FooterChar"/>
    <w:uiPriority w:val="99"/>
    <w:unhideWhenUsed/>
    <w:rsid w:val="002B7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F22"/>
  </w:style>
  <w:style w:type="character" w:styleId="UnresolvedMention">
    <w:name w:val="Unresolved Mention"/>
    <w:basedOn w:val="DefaultParagraphFont"/>
    <w:uiPriority w:val="99"/>
    <w:semiHidden/>
    <w:unhideWhenUsed/>
    <w:rsid w:val="0034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072">
      <w:bodyDiv w:val="1"/>
      <w:marLeft w:val="0"/>
      <w:marRight w:val="0"/>
      <w:marTop w:val="0"/>
      <w:marBottom w:val="0"/>
      <w:divBdr>
        <w:top w:val="none" w:sz="0" w:space="0" w:color="auto"/>
        <w:left w:val="none" w:sz="0" w:space="0" w:color="auto"/>
        <w:bottom w:val="none" w:sz="0" w:space="0" w:color="auto"/>
        <w:right w:val="none" w:sz="0" w:space="0" w:color="auto"/>
      </w:divBdr>
    </w:div>
    <w:div w:id="7079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l.gov/senior-nutrition" TargetMode="External"/><Relationship Id="rId5" Type="http://schemas.openxmlformats.org/officeDocument/2006/relationships/styles" Target="styles.xml"/><Relationship Id="rId10" Type="http://schemas.openxmlformats.org/officeDocument/2006/relationships/hyperlink" Target="http://www.nanas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E96A9E-03A9-43EF-A9BD-905BC9D8310F}">
  <ds:schemaRefs>
    <ds:schemaRef ds:uri="http://schemas.microsoft.com/sharepoint/v3/contenttype/forms"/>
  </ds:schemaRefs>
</ds:datastoreItem>
</file>

<file path=customXml/itemProps2.xml><?xml version="1.0" encoding="utf-8"?>
<ds:datastoreItem xmlns:ds="http://schemas.openxmlformats.org/officeDocument/2006/customXml" ds:itemID="{22171E6D-27DC-4337-B24F-A52EE92B0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3291B-0062-4740-B41C-80AC13F12D00}">
  <ds:schemaRefs>
    <ds:schemaRef ds:uri="http://schemas.microsoft.com/office/2006/metadata/properties"/>
    <ds:schemaRef ds:uri="http://schemas.microsoft.com/office/infopath/2007/PartnerControls"/>
    <ds:schemaRef ds:uri="5a4b1bcb-7f27-4b5a-8fd6-c9b520912dc4"/>
    <ds:schemaRef ds:uri="ea20a885-74d7-48f3-8484-9606ca1e6f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2958</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Lewin-Zwerdling</dc:creator>
  <cp:keywords/>
  <dc:description/>
  <cp:lastModifiedBy>Sarah Kinder</cp:lastModifiedBy>
  <cp:revision>5</cp:revision>
  <dcterms:created xsi:type="dcterms:W3CDTF">2019-08-20T00:58:00Z</dcterms:created>
  <dcterms:modified xsi:type="dcterms:W3CDTF">2023-12-22T19:57:00Z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y fmtid="{D5CDD505-2E9C-101B-9397-08002B2CF9AE}" pid="3" name="GrammarlyDocumentId">
    <vt:lpwstr>04654faee20d4b410cb638f8d8671ff4cc6f9e495bdb7e226ed7d6ef4187bff6</vt:lpwstr>
  </property>
  <property fmtid="{D5CDD505-2E9C-101B-9397-08002B2CF9AE}" pid="4" name="MediaServiceImageTags">
    <vt:lpwstr/>
  </property>
</Properties>
</file>