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13DC" w14:textId="382B354B" w:rsidR="00912C41" w:rsidRDefault="009A7975" w:rsidP="00912C41">
      <w:pPr>
        <w:pStyle w:val="Title"/>
        <w:jc w:val="center"/>
        <w:rPr>
          <w:rStyle w:val="Emphasis"/>
          <w:i w:val="0"/>
          <w:iCs w:val="0"/>
          <w:sz w:val="48"/>
          <w:szCs w:val="48"/>
        </w:rPr>
      </w:pPr>
      <w:r w:rsidRPr="00912C41">
        <w:rPr>
          <w:rStyle w:val="Emphasis"/>
          <w:i w:val="0"/>
          <w:iCs w:val="0"/>
          <w:sz w:val="48"/>
          <w:szCs w:val="48"/>
        </w:rPr>
        <w:t>Limiting Sodium, Saturated Fat, Empty Calories, and Refined Grains in Menus</w:t>
      </w:r>
    </w:p>
    <w:p w14:paraId="115F14A2" w14:textId="77777777" w:rsidR="00912C41" w:rsidRPr="00912C41" w:rsidRDefault="00912C41" w:rsidP="00912C41"/>
    <w:p w14:paraId="1FEEA6B4" w14:textId="450F8E8E" w:rsidR="00263286" w:rsidRPr="00CD5A14" w:rsidRDefault="00917AA3" w:rsidP="00CD5A14">
      <w:r w:rsidRPr="00CD5A14">
        <w:t xml:space="preserve">The 2020-2025 Dietary Guidelines for Americans </w:t>
      </w:r>
      <w:r w:rsidR="00113A63" w:rsidRPr="00CD5A14">
        <w:t xml:space="preserve">(DGA) </w:t>
      </w:r>
      <w:r w:rsidRPr="00CD5A14">
        <w:t xml:space="preserve">emphasizes a diet should be high in nutrient dense foods. This provides individuals with vitamins, minerals, and other health-promoting components that have little added sugars, saturated fat, and sodium. </w:t>
      </w:r>
      <w:r w:rsidR="00FF7FF8" w:rsidRPr="00CD5A14">
        <w:t xml:space="preserve">When meal planning, nutrient dense food options that provide vitamins and minerals should always be the priority. </w:t>
      </w:r>
    </w:p>
    <w:p w14:paraId="6D1EC4C5" w14:textId="50F368F3" w:rsidR="000D6BC6" w:rsidRDefault="00892376" w:rsidP="00912C41">
      <w:pPr>
        <w:pStyle w:val="Heading1"/>
      </w:pPr>
      <w:r w:rsidRPr="00445564">
        <w:t>Sodium</w:t>
      </w:r>
    </w:p>
    <w:p w14:paraId="6EF1FB3D" w14:textId="6A9F29D5" w:rsidR="005F3788" w:rsidRPr="0028544F" w:rsidRDefault="00BA619B" w:rsidP="00CD5A14">
      <w:pPr>
        <w:rPr>
          <w:u w:val="single"/>
        </w:rPr>
      </w:pPr>
      <w:r>
        <w:t>Sodium is needed, in small amounts, for the body to work properly. Diets high in sodium can lead to high blood pressure</w:t>
      </w:r>
      <w:r w:rsidR="00113A63">
        <w:t>,</w:t>
      </w:r>
      <w:r>
        <w:t xml:space="preserve"> which increases risk of cardiovascular diseases.</w:t>
      </w:r>
      <w:r w:rsidR="0028544F">
        <w:t xml:space="preserve"> </w:t>
      </w:r>
      <w:r w:rsidR="00960FEE">
        <w:t xml:space="preserve">It can also affect kidney function and increase swelling and water retention for those who are sensitive to sodium. </w:t>
      </w:r>
      <w:r w:rsidR="0028544F">
        <w:t xml:space="preserve">According to the DGAs, </w:t>
      </w:r>
      <w:r w:rsidR="00E66C19" w:rsidRPr="00445564">
        <w:t>94% of male and 72% of female older adults exceed the daily recommended sodium intake.</w:t>
      </w:r>
      <w:r w:rsidR="00892376" w:rsidRPr="00445564">
        <w:t xml:space="preserve"> </w:t>
      </w:r>
      <w:r w:rsidR="001D28F0">
        <w:t>Limiting</w:t>
      </w:r>
      <w:r w:rsidR="00892376" w:rsidRPr="00445564">
        <w:t xml:space="preserve"> sodium </w:t>
      </w:r>
      <w:r w:rsidR="003F41F3">
        <w:t xml:space="preserve">will help individuals improve their health. </w:t>
      </w:r>
      <w:r w:rsidR="0028544F">
        <w:t xml:space="preserve"> </w:t>
      </w:r>
    </w:p>
    <w:p w14:paraId="109208A6" w14:textId="12857488" w:rsidR="009C45C6" w:rsidRPr="009C45C6" w:rsidRDefault="004B627B" w:rsidP="00CD5A14">
      <w:pPr>
        <w:rPr>
          <w:b/>
          <w:bCs/>
        </w:rPr>
      </w:pPr>
      <w:r>
        <w:t>Tips for r</w:t>
      </w:r>
      <w:r w:rsidR="00E02412" w:rsidRPr="00024BF5">
        <w:t xml:space="preserve">educing </w:t>
      </w:r>
      <w:r>
        <w:t>s</w:t>
      </w:r>
      <w:r w:rsidR="00E02412" w:rsidRPr="00024BF5">
        <w:t xml:space="preserve">odium </w:t>
      </w:r>
      <w:r>
        <w:t>in the menu</w:t>
      </w:r>
      <w:r>
        <w:rPr>
          <w:b/>
          <w:bCs/>
        </w:rPr>
        <w:t>:</w:t>
      </w:r>
    </w:p>
    <w:p w14:paraId="2F931EB6" w14:textId="3C91BDF7" w:rsidR="005F3788" w:rsidRPr="00445564" w:rsidRDefault="00F51DA8" w:rsidP="00CD5A14">
      <w:pPr>
        <w:pStyle w:val="ListParagraph"/>
        <w:numPr>
          <w:ilvl w:val="0"/>
          <w:numId w:val="1"/>
        </w:numPr>
      </w:pPr>
      <w:r w:rsidRPr="00445564">
        <w:t>Choose</w:t>
      </w:r>
      <w:r w:rsidR="00892376" w:rsidRPr="00445564">
        <w:t xml:space="preserve"> no added salt or reduced sodium products</w:t>
      </w:r>
      <w:r w:rsidR="009021D9">
        <w:t>.</w:t>
      </w:r>
      <w:r w:rsidR="00892376" w:rsidRPr="00445564">
        <w:t xml:space="preserve"> </w:t>
      </w:r>
    </w:p>
    <w:p w14:paraId="44F95158" w14:textId="3E7095BD" w:rsidR="005F3788" w:rsidRPr="00445564" w:rsidRDefault="00843FFA" w:rsidP="00CD5A14">
      <w:pPr>
        <w:pStyle w:val="ListParagraph"/>
        <w:numPr>
          <w:ilvl w:val="0"/>
          <w:numId w:val="1"/>
        </w:numPr>
      </w:pPr>
      <w:r>
        <w:t xml:space="preserve">Limit </w:t>
      </w:r>
      <w:r w:rsidR="00892376" w:rsidRPr="00445564">
        <w:t>foods that have hidden sodium</w:t>
      </w:r>
      <w:r w:rsidR="00113A63">
        <w:t>,</w:t>
      </w:r>
      <w:r w:rsidR="00113A63" w:rsidRPr="00445564">
        <w:t xml:space="preserve"> </w:t>
      </w:r>
      <w:r w:rsidR="00892376" w:rsidRPr="00445564">
        <w:t>such as cottage cheese, processed cheese, and processed meats</w:t>
      </w:r>
      <w:r w:rsidR="009021D9">
        <w:t>.</w:t>
      </w:r>
    </w:p>
    <w:p w14:paraId="767C6C47" w14:textId="1A8A9A46" w:rsidR="005F3788" w:rsidRPr="00445564" w:rsidRDefault="00843FFA" w:rsidP="00CD5A14">
      <w:pPr>
        <w:pStyle w:val="ListParagraph"/>
        <w:numPr>
          <w:ilvl w:val="0"/>
          <w:numId w:val="1"/>
        </w:numPr>
      </w:pPr>
      <w:r>
        <w:t>Add in</w:t>
      </w:r>
      <w:r w:rsidRPr="00445564">
        <w:t xml:space="preserve"> </w:t>
      </w:r>
      <w:r w:rsidR="00892376" w:rsidRPr="00445564">
        <w:t xml:space="preserve">plant-based proteins that </w:t>
      </w:r>
      <w:r w:rsidR="00F51DA8" w:rsidRPr="00445564">
        <w:t>are lower in sodium and saturated fats compared to processed meats, poultry, and seafood</w:t>
      </w:r>
      <w:r w:rsidR="009021D9">
        <w:t>.</w:t>
      </w:r>
    </w:p>
    <w:p w14:paraId="4EA189A9" w14:textId="59590CD1" w:rsidR="00F51DA8" w:rsidRPr="00445564" w:rsidRDefault="00113A63" w:rsidP="00CD5A14">
      <w:pPr>
        <w:pStyle w:val="ListParagraph"/>
        <w:numPr>
          <w:ilvl w:val="0"/>
          <w:numId w:val="1"/>
        </w:numPr>
      </w:pPr>
      <w:r w:rsidRPr="00445564">
        <w:t>U</w:t>
      </w:r>
      <w:r>
        <w:t>se</w:t>
      </w:r>
      <w:r w:rsidRPr="00445564">
        <w:t xml:space="preserve"> </w:t>
      </w:r>
      <w:r w:rsidR="00892376" w:rsidRPr="00445564">
        <w:t>herbs and spices, rather than salt</w:t>
      </w:r>
      <w:r w:rsidR="009021D9">
        <w:t>.</w:t>
      </w:r>
      <w:r w:rsidR="00892376" w:rsidRPr="00445564">
        <w:t xml:space="preserve"> </w:t>
      </w:r>
    </w:p>
    <w:p w14:paraId="51178050" w14:textId="65B511A4" w:rsidR="00960FEE" w:rsidRPr="00C0374F" w:rsidRDefault="00F51DA8" w:rsidP="00CD5A14">
      <w:pPr>
        <w:pStyle w:val="ListParagraph"/>
        <w:numPr>
          <w:ilvl w:val="1"/>
          <w:numId w:val="1"/>
        </w:numPr>
      </w:pPr>
      <w:r w:rsidRPr="00445564">
        <w:t>R</w:t>
      </w:r>
      <w:r w:rsidR="00892376" w:rsidRPr="00445564">
        <w:t xml:space="preserve">osemary, garlic, basil, </w:t>
      </w:r>
      <w:r w:rsidR="00113A63" w:rsidRPr="00445564">
        <w:t>chili</w:t>
      </w:r>
      <w:r w:rsidR="00892376" w:rsidRPr="00445564">
        <w:t>/cayenne, cumin, oregano, paprika, thyme, and turmeric</w:t>
      </w:r>
    </w:p>
    <w:p w14:paraId="12B38CF2" w14:textId="24D44D90" w:rsidR="0082259F" w:rsidRDefault="00113A63" w:rsidP="00CD5A14">
      <w:pPr>
        <w:pStyle w:val="ListParagraph"/>
        <w:numPr>
          <w:ilvl w:val="0"/>
          <w:numId w:val="1"/>
        </w:numPr>
      </w:pPr>
      <w:r>
        <w:t xml:space="preserve">Seek guidance from </w:t>
      </w:r>
      <w:r w:rsidR="00070753">
        <w:t>a</w:t>
      </w:r>
      <w:r w:rsidR="00892376" w:rsidRPr="00445564">
        <w:t xml:space="preserve"> </w:t>
      </w:r>
      <w:r w:rsidR="00FD7F5B">
        <w:t>nutrition expert</w:t>
      </w:r>
      <w:r w:rsidR="00892376" w:rsidRPr="00445564">
        <w:t xml:space="preserve"> </w:t>
      </w:r>
      <w:r w:rsidR="00070753">
        <w:t>to</w:t>
      </w:r>
      <w:r w:rsidR="00960FEE">
        <w:t xml:space="preserve"> help you develop your menus to meet lower sodium targets.</w:t>
      </w:r>
    </w:p>
    <w:p w14:paraId="22D9BA44" w14:textId="358768B6" w:rsidR="000E5EFE" w:rsidRPr="00A507D0" w:rsidRDefault="000E5EFE" w:rsidP="00024BF5">
      <w:r w:rsidRPr="00A507D0">
        <w:t xml:space="preserve">Example: </w:t>
      </w:r>
    </w:p>
    <w:p w14:paraId="40B014A6" w14:textId="37E93BB5" w:rsidR="00A507D0" w:rsidRPr="00A507D0" w:rsidRDefault="000E5EFE" w:rsidP="00024BF5">
      <w:r w:rsidRPr="00A507D0">
        <w:t>Maryland Policy Highlight: Sodium in the Protein Food should not exceed 1,000 mg per serving</w:t>
      </w:r>
      <w:r w:rsidR="00EF6F92">
        <w:t>.</w:t>
      </w:r>
    </w:p>
    <w:p w14:paraId="44D100C2" w14:textId="3E36BA79" w:rsidR="00475636" w:rsidRDefault="00892376" w:rsidP="00912C41">
      <w:pPr>
        <w:pStyle w:val="Heading1"/>
      </w:pPr>
      <w:r w:rsidRPr="00445564">
        <w:t>Saturated Fat</w:t>
      </w:r>
    </w:p>
    <w:p w14:paraId="0EAF0F18" w14:textId="7FB06413" w:rsidR="005F3788" w:rsidRDefault="00475636" w:rsidP="00EF6F92">
      <w:r>
        <w:t xml:space="preserve">Fat is an essential part of the diet, but some fats are better choices than others. A diet high in saturated fats can increase </w:t>
      </w:r>
      <w:r w:rsidR="00113A63">
        <w:t xml:space="preserve">the </w:t>
      </w:r>
      <w:r>
        <w:t>risk of heart disease</w:t>
      </w:r>
      <w:r w:rsidR="00E974E2">
        <w:t xml:space="preserve">, weight gain, </w:t>
      </w:r>
      <w:r>
        <w:t xml:space="preserve">and high cholesterol. </w:t>
      </w:r>
      <w:r w:rsidR="00FE2E1C">
        <w:t xml:space="preserve">According to the DGAs, </w:t>
      </w:r>
      <w:r w:rsidR="006A0891" w:rsidRPr="00445564">
        <w:t xml:space="preserve">80% of male and 77% of female older adults exceed the daily recommended saturated fat intake. </w:t>
      </w:r>
      <w:r w:rsidR="00892376" w:rsidRPr="00445564">
        <w:t xml:space="preserve">When choosing the type of fat used in cooking, unsaturated fat is preferrable </w:t>
      </w:r>
      <w:r w:rsidR="001D36AC">
        <w:t>to</w:t>
      </w:r>
      <w:r w:rsidR="00892376" w:rsidRPr="00445564">
        <w:t xml:space="preserve"> saturated fats. Some examples of saturated fat are coconut oil, palm oil, and butter. </w:t>
      </w:r>
    </w:p>
    <w:p w14:paraId="0869D32E" w14:textId="0DD9B13A" w:rsidR="009C45C6" w:rsidRPr="009C45C6" w:rsidRDefault="00113A63" w:rsidP="00CD5A14">
      <w:r>
        <w:lastRenderedPageBreak/>
        <w:t xml:space="preserve">Tips for </w:t>
      </w:r>
      <w:r w:rsidR="004B627B">
        <w:t>r</w:t>
      </w:r>
      <w:r w:rsidR="00ED6A3E">
        <w:t xml:space="preserve">educing </w:t>
      </w:r>
      <w:r w:rsidR="004B627B">
        <w:t>s</w:t>
      </w:r>
      <w:r w:rsidR="00ED6A3E">
        <w:t xml:space="preserve">aturated </w:t>
      </w:r>
      <w:r w:rsidR="004B627B">
        <w:t>f</w:t>
      </w:r>
      <w:r w:rsidR="00ED6A3E">
        <w:t>at</w:t>
      </w:r>
      <w:r w:rsidR="00843FFA">
        <w:t xml:space="preserve"> in the menu</w:t>
      </w:r>
      <w:r w:rsidR="004B627B">
        <w:t>:</w:t>
      </w:r>
    </w:p>
    <w:p w14:paraId="029CC561" w14:textId="52D744D3" w:rsidR="005F3788" w:rsidRPr="00445564" w:rsidRDefault="00ED6A3E" w:rsidP="00CD5A14">
      <w:pPr>
        <w:pStyle w:val="ListParagraph"/>
        <w:numPr>
          <w:ilvl w:val="0"/>
          <w:numId w:val="2"/>
        </w:numPr>
      </w:pPr>
      <w:r>
        <w:t>Use</w:t>
      </w:r>
      <w:r w:rsidR="00892376" w:rsidRPr="00445564">
        <w:t xml:space="preserve"> olive oil, peanut oil, soybean oil, or canola oil</w:t>
      </w:r>
      <w:r>
        <w:t xml:space="preserve"> in cooking</w:t>
      </w:r>
      <w:r w:rsidR="00FB7358">
        <w:t>.</w:t>
      </w:r>
    </w:p>
    <w:p w14:paraId="45236FA7" w14:textId="52EC7F64" w:rsidR="005F3788" w:rsidRPr="00445564" w:rsidRDefault="00ED6A3E" w:rsidP="00CD5A14">
      <w:pPr>
        <w:pStyle w:val="ListParagraph"/>
        <w:numPr>
          <w:ilvl w:val="0"/>
          <w:numId w:val="2"/>
        </w:numPr>
      </w:pPr>
      <w:r>
        <w:t>Select</w:t>
      </w:r>
      <w:r w:rsidR="00892376" w:rsidRPr="00445564">
        <w:t xml:space="preserve"> leaner meats </w:t>
      </w:r>
      <w:r w:rsidR="00960FEE">
        <w:t xml:space="preserve">(skinless chicken) </w:t>
      </w:r>
      <w:r w:rsidR="00892376" w:rsidRPr="00445564">
        <w:t xml:space="preserve">and low-fat </w:t>
      </w:r>
      <w:r w:rsidR="00FB7358">
        <w:t xml:space="preserve">or fat-free (skim) </w:t>
      </w:r>
      <w:r w:rsidR="00892376" w:rsidRPr="00445564">
        <w:t>milk</w:t>
      </w:r>
      <w:r w:rsidR="00FB7358">
        <w:t>.</w:t>
      </w:r>
    </w:p>
    <w:p w14:paraId="16AE573C" w14:textId="26928B32" w:rsidR="00892376" w:rsidRPr="00445564" w:rsidRDefault="00ED6A3E" w:rsidP="00CD5A14">
      <w:pPr>
        <w:pStyle w:val="ListParagraph"/>
        <w:numPr>
          <w:ilvl w:val="0"/>
          <w:numId w:val="2"/>
        </w:numPr>
      </w:pPr>
      <w:r>
        <w:t>Offer</w:t>
      </w:r>
      <w:r w:rsidR="00892376" w:rsidRPr="00445564">
        <w:t xml:space="preserve"> desserts</w:t>
      </w:r>
      <w:r w:rsidR="006717E8">
        <w:t xml:space="preserve"> that are low in saturated fat</w:t>
      </w:r>
      <w:r w:rsidR="00113A63">
        <w:t>,</w:t>
      </w:r>
      <w:r w:rsidR="00892376" w:rsidRPr="00445564">
        <w:t xml:space="preserve"> such as fruit crisp</w:t>
      </w:r>
      <w:r w:rsidR="001B3050">
        <w:t xml:space="preserve"> and</w:t>
      </w:r>
      <w:r w:rsidR="00892376" w:rsidRPr="00445564">
        <w:t xml:space="preserve"> angel food cake</w:t>
      </w:r>
      <w:r w:rsidR="001B3050">
        <w:t>.</w:t>
      </w:r>
    </w:p>
    <w:p w14:paraId="6581F6FD" w14:textId="254B5983" w:rsidR="000D6BC6" w:rsidRDefault="007831B7" w:rsidP="00912C41">
      <w:pPr>
        <w:pStyle w:val="Heading1"/>
      </w:pPr>
      <w:r>
        <w:t>Low Nutrient Density</w:t>
      </w:r>
      <w:r w:rsidR="00E45553">
        <w:t xml:space="preserve"> (Empty Calories)</w:t>
      </w:r>
      <w:r w:rsidR="00892376" w:rsidRPr="00C0374F">
        <w:t xml:space="preserve"> </w:t>
      </w:r>
    </w:p>
    <w:p w14:paraId="5BF5DC3B" w14:textId="6DC46202" w:rsidR="005F3788" w:rsidRDefault="008B52CC" w:rsidP="00CD5A14">
      <w:r>
        <w:t>Low</w:t>
      </w:r>
      <w:r w:rsidR="00BC60CF">
        <w:t>-</w:t>
      </w:r>
      <w:r>
        <w:t>nutrient dens</w:t>
      </w:r>
      <w:r w:rsidR="00251B64">
        <w:t>ity</w:t>
      </w:r>
      <w:r>
        <w:t xml:space="preserve"> foods</w:t>
      </w:r>
      <w:r w:rsidR="00892376" w:rsidRPr="00445564">
        <w:t xml:space="preserve"> are high in added sugar</w:t>
      </w:r>
      <w:r w:rsidR="003F41F3">
        <w:t>, saturated fat, and sodium, while having little vitamin</w:t>
      </w:r>
      <w:r w:rsidR="004D24C0">
        <w:t>s</w:t>
      </w:r>
      <w:r w:rsidR="003F41F3">
        <w:t>, minerals, and other health</w:t>
      </w:r>
      <w:r w:rsidR="00BC60CF">
        <w:t>-</w:t>
      </w:r>
      <w:r w:rsidR="003F41F3">
        <w:t xml:space="preserve">promoting components. </w:t>
      </w:r>
      <w:r>
        <w:t>These foods are high in calories that have little benefit for health. A diet high in low</w:t>
      </w:r>
      <w:r w:rsidR="00BC60CF">
        <w:t>-</w:t>
      </w:r>
      <w:r>
        <w:t>nutrient foods can lead to weight gain, health conditions</w:t>
      </w:r>
      <w:r w:rsidR="00A2789E">
        <w:t xml:space="preserve"> (</w:t>
      </w:r>
      <w:r>
        <w:t>such as high cholesterol</w:t>
      </w:r>
      <w:r w:rsidR="00A2789E">
        <w:t xml:space="preserve">), </w:t>
      </w:r>
      <w:r>
        <w:t xml:space="preserve">and vitamin and mineral deficiencies. </w:t>
      </w:r>
    </w:p>
    <w:p w14:paraId="62507C76" w14:textId="554344E0" w:rsidR="009C45C6" w:rsidRPr="009C45C6" w:rsidRDefault="00BC60CF" w:rsidP="00CD5A14">
      <w:r>
        <w:t xml:space="preserve">Tips for </w:t>
      </w:r>
      <w:r w:rsidR="004B627B">
        <w:t>r</w:t>
      </w:r>
      <w:r w:rsidR="00E45553">
        <w:t xml:space="preserve">educing </w:t>
      </w:r>
      <w:r w:rsidR="004B627B">
        <w:t>l</w:t>
      </w:r>
      <w:r w:rsidR="00E45553">
        <w:t>ow-</w:t>
      </w:r>
      <w:r w:rsidR="004B627B">
        <w:t>n</w:t>
      </w:r>
      <w:r w:rsidR="00E45553">
        <w:t xml:space="preserve">utrient </w:t>
      </w:r>
      <w:r w:rsidR="004B627B">
        <w:t>d</w:t>
      </w:r>
      <w:r w:rsidR="00E45553">
        <w:t>ens</w:t>
      </w:r>
      <w:r w:rsidR="009760DA">
        <w:t>ity</w:t>
      </w:r>
      <w:r w:rsidR="00E45553">
        <w:t xml:space="preserve"> </w:t>
      </w:r>
      <w:r w:rsidR="004B627B">
        <w:t>f</w:t>
      </w:r>
      <w:r w:rsidR="00E45553">
        <w:t xml:space="preserve">ood </w:t>
      </w:r>
      <w:r w:rsidR="00843FFA">
        <w:t>in the menu</w:t>
      </w:r>
      <w:r w:rsidR="004B627B">
        <w:t>:</w:t>
      </w:r>
    </w:p>
    <w:p w14:paraId="4BEA1B5D" w14:textId="10B62BE1" w:rsidR="005409C0" w:rsidRDefault="00BA2F65" w:rsidP="00CD5A14">
      <w:pPr>
        <w:pStyle w:val="ListParagraph"/>
        <w:numPr>
          <w:ilvl w:val="0"/>
          <w:numId w:val="3"/>
        </w:numPr>
      </w:pPr>
      <w:r w:rsidRPr="00445564">
        <w:t>U</w:t>
      </w:r>
      <w:r w:rsidR="00892376" w:rsidRPr="00445564">
        <w:t>se fats and oils sparingly</w:t>
      </w:r>
      <w:r w:rsidR="009760DA">
        <w:t>.</w:t>
      </w:r>
    </w:p>
    <w:p w14:paraId="354D5FE7" w14:textId="37BE1CCC" w:rsidR="00C3114E" w:rsidRDefault="00C3114E" w:rsidP="00CD5A14">
      <w:pPr>
        <w:pStyle w:val="ListParagraph"/>
        <w:numPr>
          <w:ilvl w:val="0"/>
          <w:numId w:val="3"/>
        </w:numPr>
      </w:pPr>
      <w:r>
        <w:t>Serve unprocessed foods</w:t>
      </w:r>
      <w:r w:rsidR="00BC60CF">
        <w:t>,</w:t>
      </w:r>
      <w:r>
        <w:t xml:space="preserve"> such as raw vegetables</w:t>
      </w:r>
      <w:r w:rsidR="009760DA">
        <w:t>.</w:t>
      </w:r>
    </w:p>
    <w:p w14:paraId="16227BC9" w14:textId="454E8B08" w:rsidR="005F3788" w:rsidRPr="005409C0" w:rsidRDefault="005409C0" w:rsidP="00CD5A14">
      <w:pPr>
        <w:pStyle w:val="ListParagraph"/>
        <w:numPr>
          <w:ilvl w:val="0"/>
          <w:numId w:val="3"/>
        </w:numPr>
      </w:pPr>
      <w:r>
        <w:t>Choose low-sugar or no sugar added foods</w:t>
      </w:r>
      <w:r w:rsidR="004D0AF7">
        <w:t>,</w:t>
      </w:r>
      <w:r>
        <w:t xml:space="preserve"> like fruits</w:t>
      </w:r>
      <w:r w:rsidR="007476D8">
        <w:t xml:space="preserve"> and whole grains</w:t>
      </w:r>
      <w:r w:rsidR="0068447F">
        <w:t>.</w:t>
      </w:r>
      <w:r>
        <w:t xml:space="preserve"> </w:t>
      </w:r>
    </w:p>
    <w:p w14:paraId="7114A749" w14:textId="1302EFC6" w:rsidR="005F3788" w:rsidRPr="00445564" w:rsidRDefault="007476D8" w:rsidP="00CD5A14">
      <w:pPr>
        <w:pStyle w:val="ListParagraph"/>
        <w:numPr>
          <w:ilvl w:val="0"/>
          <w:numId w:val="3"/>
        </w:numPr>
      </w:pPr>
      <w:r>
        <w:t>Do not include</w:t>
      </w:r>
      <w:r w:rsidR="00892376" w:rsidRPr="00445564">
        <w:t xml:space="preserve"> </w:t>
      </w:r>
      <w:r>
        <w:t>desserts as part of the meal pattern</w:t>
      </w:r>
      <w:r w:rsidR="001F0224">
        <w:t>,</w:t>
      </w:r>
      <w:r>
        <w:t xml:space="preserve"> or limit </w:t>
      </w:r>
      <w:r w:rsidR="001F0224">
        <w:t>the frequency.</w:t>
      </w:r>
    </w:p>
    <w:p w14:paraId="395560F4" w14:textId="55C8F2B0" w:rsidR="00892376" w:rsidRPr="00445564" w:rsidRDefault="0093047D" w:rsidP="00CD5A14">
      <w:pPr>
        <w:pStyle w:val="ListParagraph"/>
        <w:numPr>
          <w:ilvl w:val="0"/>
          <w:numId w:val="3"/>
        </w:numPr>
      </w:pPr>
      <w:r>
        <w:t xml:space="preserve">Limit </w:t>
      </w:r>
      <w:r w:rsidR="00EB3A1B">
        <w:t>s</w:t>
      </w:r>
      <w:r w:rsidR="00BC60CF">
        <w:t>weet</w:t>
      </w:r>
      <w:r w:rsidR="00BC60CF" w:rsidRPr="00445564">
        <w:t xml:space="preserve"> </w:t>
      </w:r>
      <w:r w:rsidR="00892376" w:rsidRPr="00445564">
        <w:t>bakery product</w:t>
      </w:r>
      <w:r>
        <w:t>s to</w:t>
      </w:r>
      <w:r w:rsidR="00892376" w:rsidRPr="00445564">
        <w:t xml:space="preserve"> once a week</w:t>
      </w:r>
      <w:r w:rsidR="001F0224">
        <w:t>.</w:t>
      </w:r>
    </w:p>
    <w:p w14:paraId="38C3CB6D" w14:textId="415FF245" w:rsidR="000D6BC6" w:rsidRDefault="00892376" w:rsidP="00912C41">
      <w:pPr>
        <w:pStyle w:val="Heading1"/>
      </w:pPr>
      <w:r w:rsidRPr="00445564">
        <w:t xml:space="preserve">Refined Grains </w:t>
      </w:r>
    </w:p>
    <w:p w14:paraId="6801C6A1" w14:textId="2FB15B34" w:rsidR="003D47F0" w:rsidRDefault="00892376" w:rsidP="00CD5A14">
      <w:r w:rsidRPr="00445564">
        <w:t>Refined grains have had the bran and germ removed. When removing the bran and germ</w:t>
      </w:r>
      <w:r w:rsidR="00BC60CF">
        <w:t>,</w:t>
      </w:r>
      <w:r w:rsidRPr="00445564">
        <w:t xml:space="preserve"> dietary fiber, iron, and B vitamins are lost. </w:t>
      </w:r>
      <w:r w:rsidR="001F059F" w:rsidRPr="00445564">
        <w:t>Whole grains contain all three parts of a grain</w:t>
      </w:r>
      <w:r w:rsidR="00BC60CF">
        <w:t>:</w:t>
      </w:r>
      <w:r w:rsidR="00EB3A1B">
        <w:t xml:space="preserve"> </w:t>
      </w:r>
      <w:r w:rsidR="001F059F" w:rsidRPr="00445564">
        <w:t xml:space="preserve">bran, germ, and endosperm. </w:t>
      </w:r>
      <w:r w:rsidR="00C378E2">
        <w:t>Seventy-four</w:t>
      </w:r>
      <w:r w:rsidR="00BC60CF">
        <w:t xml:space="preserve"> </w:t>
      </w:r>
      <w:r w:rsidR="00960FEE">
        <w:t xml:space="preserve">percent </w:t>
      </w:r>
      <w:r w:rsidR="003D47F0">
        <w:t xml:space="preserve">of Americans exceed limits for refined grains. </w:t>
      </w:r>
      <w:r w:rsidR="00D85BC9">
        <w:t xml:space="preserve">Limiting refined grains </w:t>
      </w:r>
      <w:r w:rsidR="003D47F0">
        <w:t xml:space="preserve">is important because high amounts in the diet can lead to weight gain, type 2 diabetes, and decreased cardiovascular health. </w:t>
      </w:r>
    </w:p>
    <w:p w14:paraId="24CB1500" w14:textId="443EAB7C" w:rsidR="009C45C6" w:rsidRPr="009C45C6" w:rsidRDefault="00BC60CF" w:rsidP="00CD5A14">
      <w:r>
        <w:t xml:space="preserve">Tips for </w:t>
      </w:r>
      <w:r w:rsidR="00F35798">
        <w:t>r</w:t>
      </w:r>
      <w:r w:rsidR="003D47F0" w:rsidRPr="003D47F0">
        <w:t xml:space="preserve">educing </w:t>
      </w:r>
      <w:r w:rsidR="00F35798">
        <w:t>r</w:t>
      </w:r>
      <w:r w:rsidR="003D47F0" w:rsidRPr="003D47F0">
        <w:t>efine</w:t>
      </w:r>
      <w:r w:rsidR="00F943E0">
        <w:t>d</w:t>
      </w:r>
      <w:r w:rsidR="003D47F0" w:rsidRPr="003D47F0">
        <w:t xml:space="preserve"> </w:t>
      </w:r>
      <w:r w:rsidR="00F35798">
        <w:t>g</w:t>
      </w:r>
      <w:r w:rsidR="003D47F0" w:rsidRPr="003D47F0">
        <w:t>rains</w:t>
      </w:r>
      <w:r w:rsidR="003D47F0">
        <w:t xml:space="preserve"> </w:t>
      </w:r>
      <w:r w:rsidR="001F347F">
        <w:t>in the menu</w:t>
      </w:r>
      <w:r w:rsidR="004B627B">
        <w:t>:</w:t>
      </w:r>
    </w:p>
    <w:p w14:paraId="1B754769" w14:textId="0DBA56A4" w:rsidR="00892376" w:rsidRPr="00445564" w:rsidRDefault="008C6CDF" w:rsidP="00CD5A14">
      <w:pPr>
        <w:pStyle w:val="ListParagraph"/>
        <w:numPr>
          <w:ilvl w:val="0"/>
          <w:numId w:val="5"/>
        </w:numPr>
      </w:pPr>
      <w:r w:rsidRPr="00445564">
        <w:t>Choose</w:t>
      </w:r>
      <w:r w:rsidR="00892376" w:rsidRPr="00445564">
        <w:t xml:space="preserve"> whole</w:t>
      </w:r>
      <w:r w:rsidR="00F35798">
        <w:t>-</w:t>
      </w:r>
      <w:r w:rsidR="00892376" w:rsidRPr="00445564">
        <w:t>grain products</w:t>
      </w:r>
      <w:r w:rsidR="00BC60CF">
        <w:t>,</w:t>
      </w:r>
      <w:r w:rsidR="00892376" w:rsidRPr="00445564">
        <w:t xml:space="preserve"> which include oatmeal, brown rice, and whole</w:t>
      </w:r>
      <w:r w:rsidR="00F35798">
        <w:t>-</w:t>
      </w:r>
      <w:r w:rsidR="00892376" w:rsidRPr="00445564">
        <w:t>wheat bread</w:t>
      </w:r>
      <w:r w:rsidR="00C158C6">
        <w:t>.</w:t>
      </w:r>
    </w:p>
    <w:p w14:paraId="7EF5D2C4" w14:textId="1913249A" w:rsidR="001F059F" w:rsidRPr="00445564" w:rsidRDefault="001F059F" w:rsidP="00CD5A14">
      <w:pPr>
        <w:pStyle w:val="ListParagraph"/>
        <w:numPr>
          <w:ilvl w:val="0"/>
          <w:numId w:val="4"/>
        </w:numPr>
      </w:pPr>
      <w:r w:rsidRPr="00445564">
        <w:t>Stay away from white rice, white pasta, and white bread</w:t>
      </w:r>
      <w:r w:rsidR="00C158C6">
        <w:t>.</w:t>
      </w:r>
    </w:p>
    <w:p w14:paraId="11B7444F" w14:textId="409A8D72" w:rsidR="000C310D" w:rsidRDefault="00536ABB" w:rsidP="00CD5A14">
      <w:pPr>
        <w:pStyle w:val="ListParagraph"/>
        <w:numPr>
          <w:ilvl w:val="0"/>
          <w:numId w:val="4"/>
        </w:numPr>
      </w:pPr>
      <w:r w:rsidRPr="00445564">
        <w:t>Look for the whole</w:t>
      </w:r>
      <w:r w:rsidR="00F35798">
        <w:t>-</w:t>
      </w:r>
      <w:r w:rsidRPr="00445564">
        <w:t>grain stamp on food products</w:t>
      </w:r>
      <w:r w:rsidR="00AA4C7B">
        <w:t>,</w:t>
      </w:r>
      <w:r w:rsidRPr="00445564">
        <w:t xml:space="preserve"> shown below</w:t>
      </w:r>
      <w:r w:rsidR="00AA4C7B">
        <w:t>.</w:t>
      </w:r>
      <w:r w:rsidRPr="00445564">
        <w:t xml:space="preserve"> </w:t>
      </w:r>
    </w:p>
    <w:p w14:paraId="2F769BBC" w14:textId="276E29C4" w:rsidR="00D02F16" w:rsidRPr="003F41F3" w:rsidRDefault="00BD7217" w:rsidP="00024BF5">
      <w:pPr>
        <w:pStyle w:val="ListParagraph"/>
      </w:pPr>
      <w:r w:rsidRPr="00536ABB">
        <w:rPr>
          <w:noProof/>
        </w:rPr>
        <w:drawing>
          <wp:inline distT="0" distB="0" distL="0" distR="0" wp14:anchorId="48450DC8" wp14:editId="54D61318">
            <wp:extent cx="1788160" cy="744855"/>
            <wp:effectExtent l="0" t="0" r="2540" b="0"/>
            <wp:docPr id="2" name="Picture 2" descr="Whole grain stamp showing grams of whole grains per serv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ole grain stamp showing grams of whole grains per serving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74FD3" w14:textId="6795444F" w:rsidR="00960FEE" w:rsidRDefault="00960FEE" w:rsidP="00912C41">
      <w:pPr>
        <w:pStyle w:val="Heading1"/>
      </w:pPr>
      <w:r>
        <w:t>Nutrition Education</w:t>
      </w:r>
    </w:p>
    <w:p w14:paraId="1A01A61A" w14:textId="6DA2AE9E" w:rsidR="00263286" w:rsidRDefault="00960FEE" w:rsidP="00CD5A14">
      <w:r>
        <w:t xml:space="preserve">Many older adults depend on </w:t>
      </w:r>
      <w:r w:rsidR="00263286">
        <w:t>convenience</w:t>
      </w:r>
      <w:r>
        <w:t xml:space="preserve"> foods to help with meal preparation</w:t>
      </w:r>
      <w:r w:rsidR="00263286">
        <w:t>. T</w:t>
      </w:r>
      <w:r>
        <w:t>his can increase overall sodium</w:t>
      </w:r>
      <w:r w:rsidR="004A0FCC">
        <w:t>, fat</w:t>
      </w:r>
      <w:r w:rsidR="003A06D4">
        <w:t>,</w:t>
      </w:r>
      <w:r w:rsidR="004A0FCC">
        <w:t xml:space="preserve"> and added sugar </w:t>
      </w:r>
      <w:r>
        <w:t xml:space="preserve">intake during the day. </w:t>
      </w:r>
      <w:r w:rsidR="004A0FCC">
        <w:t>Providing nutrition education can help participants to understand, i</w:t>
      </w:r>
      <w:r w:rsidR="00263286" w:rsidRPr="00715013">
        <w:t xml:space="preserve">f </w:t>
      </w:r>
      <w:r w:rsidR="00263286">
        <w:t>one</w:t>
      </w:r>
      <w:r w:rsidR="00263286" w:rsidRPr="00715013">
        <w:t xml:space="preserve"> meal has a higher sodium content </w:t>
      </w:r>
      <w:r w:rsidR="00263286" w:rsidRPr="00715013">
        <w:lastRenderedPageBreak/>
        <w:t>during the day, it is recommended that the other meals are lower in sodium to help decrease overall sodium intake.</w:t>
      </w:r>
      <w:r>
        <w:t xml:space="preserve"> </w:t>
      </w:r>
      <w:r w:rsidR="001662B0">
        <w:t>Nutrition education can help participants understan</w:t>
      </w:r>
      <w:r w:rsidR="00E30403">
        <w:t xml:space="preserve">d why they should </w:t>
      </w:r>
      <w:r>
        <w:t xml:space="preserve">decrease </w:t>
      </w:r>
      <w:r w:rsidR="004A0FCC">
        <w:t>sodium, fat, and sugars</w:t>
      </w:r>
      <w:r>
        <w:t xml:space="preserve"> in </w:t>
      </w:r>
      <w:r w:rsidR="001662B0">
        <w:t xml:space="preserve">their </w:t>
      </w:r>
      <w:r>
        <w:t>meals</w:t>
      </w:r>
      <w:r w:rsidR="004A0FCC">
        <w:t xml:space="preserve">. </w:t>
      </w:r>
      <w:r w:rsidR="00263286">
        <w:t xml:space="preserve">See the </w:t>
      </w:r>
      <w:hyperlink r:id="rId11" w:history="1">
        <w:r w:rsidR="00263286" w:rsidRPr="001662B0">
          <w:rPr>
            <w:rStyle w:val="Hyperlink"/>
          </w:rPr>
          <w:t xml:space="preserve">Nutrition Resource Center for Nutrition and Aging, </w:t>
        </w:r>
        <w:r w:rsidR="001662B0">
          <w:rPr>
            <w:rStyle w:val="Hyperlink"/>
          </w:rPr>
          <w:t>P</w:t>
        </w:r>
        <w:r w:rsidR="00263286" w:rsidRPr="001662B0">
          <w:rPr>
            <w:rStyle w:val="Hyperlink"/>
          </w:rPr>
          <w:t xml:space="preserve">rogram </w:t>
        </w:r>
        <w:r w:rsidR="001662B0">
          <w:rPr>
            <w:rStyle w:val="Hyperlink"/>
          </w:rPr>
          <w:t>B</w:t>
        </w:r>
        <w:r w:rsidR="00263286" w:rsidRPr="001662B0">
          <w:rPr>
            <w:rStyle w:val="Hyperlink"/>
          </w:rPr>
          <w:t>asics</w:t>
        </w:r>
      </w:hyperlink>
      <w:r w:rsidR="00263286">
        <w:t xml:space="preserve"> for more resources.  </w:t>
      </w:r>
    </w:p>
    <w:p w14:paraId="61D885BB" w14:textId="7556EF11" w:rsidR="003F41F3" w:rsidRPr="00C0374F" w:rsidRDefault="003F41F3" w:rsidP="00912C41">
      <w:pPr>
        <w:pStyle w:val="Heading1"/>
      </w:pPr>
      <w:r w:rsidRPr="00C0374F">
        <w:t>Resources</w:t>
      </w:r>
    </w:p>
    <w:p w14:paraId="7C11D3BF" w14:textId="34E83080" w:rsidR="00937461" w:rsidRDefault="00125597" w:rsidP="00CD5A14">
      <w:hyperlink r:id="rId12" w:history="1">
        <w:r w:rsidR="00937461" w:rsidRPr="00C60351">
          <w:rPr>
            <w:rStyle w:val="Hyperlink"/>
          </w:rPr>
          <w:t>Dietary Guidelines for Americans</w:t>
        </w:r>
        <w:r w:rsidR="00C11AC8">
          <w:rPr>
            <w:rStyle w:val="Hyperlink"/>
          </w:rPr>
          <w:t>,</w:t>
        </w:r>
        <w:r w:rsidR="00937461" w:rsidRPr="00C60351">
          <w:rPr>
            <w:rStyle w:val="Hyperlink"/>
          </w:rPr>
          <w:t xml:space="preserve"> 2020-2025</w:t>
        </w:r>
      </w:hyperlink>
      <w:r w:rsidR="00937461">
        <w:t xml:space="preserve"> </w:t>
      </w:r>
    </w:p>
    <w:p w14:paraId="1241C3FD" w14:textId="77777777" w:rsidR="00DF2790" w:rsidRDefault="00125597" w:rsidP="00DF2790">
      <w:hyperlink r:id="rId13" w:history="1">
        <w:r w:rsidR="00DF2790" w:rsidRPr="00A16AB7">
          <w:rPr>
            <w:rStyle w:val="Hyperlink"/>
          </w:rPr>
          <w:t>Food Essentials: Fat</w:t>
        </w:r>
      </w:hyperlink>
      <w:r w:rsidR="00DF2790">
        <w:t xml:space="preserve"> (Australian Government Department of Health)</w:t>
      </w:r>
    </w:p>
    <w:p w14:paraId="3F7D9B1F" w14:textId="46FDC056" w:rsidR="003F41F3" w:rsidRDefault="00125597" w:rsidP="00CD5A14">
      <w:hyperlink r:id="rId14" w:history="1">
        <w:r w:rsidR="00E75B10">
          <w:rPr>
            <w:rStyle w:val="Hyperlink"/>
          </w:rPr>
          <w:t>Sodium in Your Diet</w:t>
        </w:r>
      </w:hyperlink>
      <w:r w:rsidR="00E75B10">
        <w:t xml:space="preserve"> (FDA)</w:t>
      </w:r>
    </w:p>
    <w:p w14:paraId="0A3F60EB" w14:textId="79F08132" w:rsidR="00E30403" w:rsidRDefault="00125597" w:rsidP="00E30403">
      <w:hyperlink r:id="rId15" w:history="1">
        <w:r w:rsidR="00E30403" w:rsidRPr="00F57260">
          <w:rPr>
            <w:rStyle w:val="Hyperlink"/>
          </w:rPr>
          <w:t>Start Simple with MyPlate Today</w:t>
        </w:r>
      </w:hyperlink>
      <w:r w:rsidR="00E30403" w:rsidDel="00F57260">
        <w:t xml:space="preserve"> </w:t>
      </w:r>
      <w:r w:rsidR="00E30403">
        <w:t>(USDA</w:t>
      </w:r>
      <w:r w:rsidR="00E75B10">
        <w:t>)</w:t>
      </w:r>
    </w:p>
    <w:p w14:paraId="27AB3EE9" w14:textId="77777777" w:rsidR="00E30403" w:rsidRDefault="00125597" w:rsidP="00E30403">
      <w:hyperlink r:id="rId16" w:history="1">
        <w:r w:rsidR="00E30403" w:rsidRPr="00DA7089">
          <w:rPr>
            <w:rStyle w:val="Hyperlink"/>
          </w:rPr>
          <w:t>Tips for Reducing Sodium without Reducing Flavor</w:t>
        </w:r>
      </w:hyperlink>
      <w:r w:rsidR="00E30403">
        <w:t xml:space="preserve"> (NRCNA)</w:t>
      </w:r>
    </w:p>
    <w:p w14:paraId="6453B289" w14:textId="306721D3" w:rsidR="00263286" w:rsidRPr="003F41F3" w:rsidRDefault="00125597" w:rsidP="00CD5A14">
      <w:hyperlink r:id="rId17" w:history="1">
        <w:r w:rsidR="00CE4944" w:rsidRPr="00CE4944">
          <w:rPr>
            <w:rStyle w:val="Hyperlink"/>
          </w:rPr>
          <w:t>Whole Grains Council</w:t>
        </w:r>
      </w:hyperlink>
      <w:bookmarkStart w:id="0" w:name="_Hlk86772128"/>
    </w:p>
    <w:bookmarkEnd w:id="0"/>
    <w:p w14:paraId="701E5437" w14:textId="098C9EC9" w:rsidR="00E30ACD" w:rsidRPr="003E6AE0" w:rsidRDefault="00BB6B24" w:rsidP="00E75B10">
      <w:pPr>
        <w:pStyle w:val="Heading1"/>
      </w:pPr>
      <w:r>
        <w:t xml:space="preserve">Highest Food Sources of Sodium, Saturated Fat, Empty Calories, and Refined Grains in </w:t>
      </w:r>
      <w:r w:rsidR="001548E3">
        <w:t xml:space="preserve">SNP </w:t>
      </w:r>
      <w:r>
        <w:t xml:space="preserve">Menus 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892376" w:rsidRPr="00445564" w14:paraId="53DEEBAE" w14:textId="77777777" w:rsidTr="00024BF5">
        <w:trPr>
          <w:trHeight w:val="350"/>
        </w:trPr>
        <w:tc>
          <w:tcPr>
            <w:tcW w:w="2337" w:type="dxa"/>
          </w:tcPr>
          <w:p w14:paraId="5EDA6021" w14:textId="77777777" w:rsidR="00892376" w:rsidRPr="00024BF5" w:rsidRDefault="00892376" w:rsidP="00024BF5">
            <w:pPr>
              <w:rPr>
                <w:b/>
                <w:bCs/>
              </w:rPr>
            </w:pPr>
            <w:r w:rsidRPr="00024BF5">
              <w:rPr>
                <w:b/>
                <w:bCs/>
              </w:rPr>
              <w:t>Sodium</w:t>
            </w:r>
          </w:p>
        </w:tc>
        <w:tc>
          <w:tcPr>
            <w:tcW w:w="2337" w:type="dxa"/>
          </w:tcPr>
          <w:p w14:paraId="7AA6ADB2" w14:textId="77777777" w:rsidR="00892376" w:rsidRPr="00024BF5" w:rsidRDefault="00892376" w:rsidP="00024BF5">
            <w:pPr>
              <w:rPr>
                <w:b/>
                <w:bCs/>
              </w:rPr>
            </w:pPr>
            <w:r w:rsidRPr="00024BF5">
              <w:rPr>
                <w:b/>
                <w:bCs/>
              </w:rPr>
              <w:t>Saturated Fat</w:t>
            </w:r>
          </w:p>
        </w:tc>
        <w:tc>
          <w:tcPr>
            <w:tcW w:w="2338" w:type="dxa"/>
          </w:tcPr>
          <w:p w14:paraId="1819167E" w14:textId="705E4857" w:rsidR="00892376" w:rsidRPr="00024BF5" w:rsidRDefault="00D85BC9" w:rsidP="00024BF5">
            <w:pPr>
              <w:rPr>
                <w:b/>
                <w:bCs/>
              </w:rPr>
            </w:pPr>
            <w:r w:rsidRPr="00024BF5">
              <w:rPr>
                <w:b/>
                <w:bCs/>
              </w:rPr>
              <w:t>Low</w:t>
            </w:r>
            <w:r w:rsidR="00707CFD" w:rsidRPr="00024BF5">
              <w:rPr>
                <w:b/>
                <w:bCs/>
              </w:rPr>
              <w:t>-</w:t>
            </w:r>
            <w:r w:rsidRPr="00024BF5">
              <w:rPr>
                <w:b/>
                <w:bCs/>
              </w:rPr>
              <w:t>Nutrient Density</w:t>
            </w:r>
          </w:p>
          <w:p w14:paraId="67629274" w14:textId="4AAA31F1" w:rsidR="00E45553" w:rsidRPr="00024BF5" w:rsidRDefault="00E45553" w:rsidP="00024BF5">
            <w:pPr>
              <w:rPr>
                <w:b/>
                <w:bCs/>
              </w:rPr>
            </w:pPr>
            <w:r w:rsidRPr="00024BF5">
              <w:rPr>
                <w:b/>
                <w:bCs/>
              </w:rPr>
              <w:t>(Empty Calories)</w:t>
            </w:r>
          </w:p>
        </w:tc>
        <w:tc>
          <w:tcPr>
            <w:tcW w:w="2338" w:type="dxa"/>
          </w:tcPr>
          <w:p w14:paraId="4B9951AB" w14:textId="77777777" w:rsidR="00892376" w:rsidRPr="00024BF5" w:rsidRDefault="00892376" w:rsidP="00024BF5">
            <w:pPr>
              <w:rPr>
                <w:b/>
                <w:bCs/>
              </w:rPr>
            </w:pPr>
            <w:r w:rsidRPr="00024BF5">
              <w:rPr>
                <w:b/>
                <w:bCs/>
              </w:rPr>
              <w:t>Refined Grains</w:t>
            </w:r>
          </w:p>
        </w:tc>
      </w:tr>
      <w:tr w:rsidR="00892376" w:rsidRPr="00445564" w14:paraId="083E73C9" w14:textId="77777777" w:rsidTr="00024BF5">
        <w:tc>
          <w:tcPr>
            <w:tcW w:w="2337" w:type="dxa"/>
          </w:tcPr>
          <w:p w14:paraId="2A0454E5" w14:textId="77777777" w:rsidR="00892376" w:rsidRPr="00A507D0" w:rsidRDefault="00892376" w:rsidP="00024BF5">
            <w:r w:rsidRPr="00A507D0">
              <w:t xml:space="preserve">-Sandwiches </w:t>
            </w:r>
          </w:p>
          <w:p w14:paraId="03399123" w14:textId="30C9D348" w:rsidR="00892376" w:rsidRPr="00A507D0" w:rsidRDefault="00892376" w:rsidP="00024BF5">
            <w:r w:rsidRPr="00A507D0">
              <w:t xml:space="preserve">-Mixed dishes with meat, poultry, and seafood </w:t>
            </w:r>
          </w:p>
          <w:p w14:paraId="49BB4321" w14:textId="5C5CEB13" w:rsidR="00937461" w:rsidRPr="00A507D0" w:rsidRDefault="00937461" w:rsidP="00024BF5">
            <w:r w:rsidRPr="00A507D0">
              <w:t>-Cured meats and poultry</w:t>
            </w:r>
          </w:p>
          <w:p w14:paraId="5281AB2E" w14:textId="77777777" w:rsidR="00892376" w:rsidRPr="00A507D0" w:rsidRDefault="00892376" w:rsidP="00024BF5">
            <w:r w:rsidRPr="00A507D0">
              <w:t xml:space="preserve">-Soups </w:t>
            </w:r>
          </w:p>
          <w:p w14:paraId="5390D7C8" w14:textId="77777777" w:rsidR="00892376" w:rsidRPr="00A507D0" w:rsidRDefault="00892376" w:rsidP="00024BF5">
            <w:r w:rsidRPr="00A507D0">
              <w:t xml:space="preserve">-Sweet bakery products </w:t>
            </w:r>
          </w:p>
          <w:p w14:paraId="4B9B384C" w14:textId="0C37CE31" w:rsidR="00892376" w:rsidRPr="00A507D0" w:rsidRDefault="00892376" w:rsidP="00024BF5">
            <w:r w:rsidRPr="00A507D0">
              <w:t>-</w:t>
            </w:r>
            <w:r w:rsidR="00937461" w:rsidRPr="00A507D0">
              <w:t>Mashed potatoes</w:t>
            </w:r>
            <w:r w:rsidRPr="00A507D0">
              <w:t xml:space="preserve"> </w:t>
            </w:r>
          </w:p>
        </w:tc>
        <w:tc>
          <w:tcPr>
            <w:tcW w:w="2337" w:type="dxa"/>
          </w:tcPr>
          <w:p w14:paraId="1CCB9441" w14:textId="2D31094A" w:rsidR="00892376" w:rsidRPr="00A507D0" w:rsidRDefault="00892376" w:rsidP="00024BF5">
            <w:r w:rsidRPr="00A507D0">
              <w:t xml:space="preserve">-Sandwiches </w:t>
            </w:r>
            <w:r w:rsidR="00856FCF">
              <w:t>with highly processed meats</w:t>
            </w:r>
          </w:p>
          <w:p w14:paraId="49033085" w14:textId="77777777" w:rsidR="00892376" w:rsidRPr="00A507D0" w:rsidRDefault="00892376" w:rsidP="00024BF5">
            <w:r w:rsidRPr="00A507D0">
              <w:t>-Added fats and oils</w:t>
            </w:r>
          </w:p>
          <w:p w14:paraId="1A692CEB" w14:textId="77777777" w:rsidR="00892376" w:rsidRPr="00A507D0" w:rsidRDefault="00892376" w:rsidP="00024BF5">
            <w:r w:rsidRPr="00A507D0">
              <w:t xml:space="preserve">-Sweet bakery products </w:t>
            </w:r>
          </w:p>
          <w:p w14:paraId="4FECFB9A" w14:textId="6086D9CC" w:rsidR="00892376" w:rsidRPr="00A507D0" w:rsidRDefault="00892376" w:rsidP="00024BF5">
            <w:r w:rsidRPr="00A507D0">
              <w:t>-</w:t>
            </w:r>
            <w:r w:rsidR="003D2F17">
              <w:t>Whole m</w:t>
            </w:r>
            <w:r w:rsidRPr="00A507D0">
              <w:t>ilk</w:t>
            </w:r>
          </w:p>
          <w:p w14:paraId="517D20AE" w14:textId="4EB393EE" w:rsidR="00892376" w:rsidRPr="00A507D0" w:rsidRDefault="00892376" w:rsidP="00024BF5">
            <w:r w:rsidRPr="00A507D0">
              <w:t xml:space="preserve">-Mixed dishes with meat, poultry, or seafood </w:t>
            </w:r>
          </w:p>
          <w:p w14:paraId="485B95F7" w14:textId="3E14F66D" w:rsidR="00892376" w:rsidRPr="00A507D0" w:rsidRDefault="00937461" w:rsidP="00024BF5">
            <w:r w:rsidRPr="00A507D0">
              <w:t>-Meats</w:t>
            </w:r>
          </w:p>
        </w:tc>
        <w:tc>
          <w:tcPr>
            <w:tcW w:w="2338" w:type="dxa"/>
          </w:tcPr>
          <w:p w14:paraId="7D471E11" w14:textId="0DD70216" w:rsidR="00892376" w:rsidRPr="00A507D0" w:rsidRDefault="00892376" w:rsidP="00024BF5">
            <w:r w:rsidRPr="00A507D0">
              <w:t xml:space="preserve">-Sweet bakery products </w:t>
            </w:r>
          </w:p>
          <w:p w14:paraId="2C596CFC" w14:textId="77777777" w:rsidR="00892376" w:rsidRPr="00A507D0" w:rsidRDefault="00892376" w:rsidP="00024BF5">
            <w:r w:rsidRPr="00A507D0">
              <w:t xml:space="preserve">-Frozen dairy desserts, pudding, and gelatin </w:t>
            </w:r>
          </w:p>
          <w:p w14:paraId="69150FC6" w14:textId="758E7C4C" w:rsidR="00892376" w:rsidRPr="00A507D0" w:rsidRDefault="00892376" w:rsidP="00024BF5">
            <w:r w:rsidRPr="00A507D0">
              <w:t xml:space="preserve">-Added fats and oils  </w:t>
            </w:r>
          </w:p>
          <w:p w14:paraId="680B1AEF" w14:textId="453E906F" w:rsidR="00892376" w:rsidRPr="00A507D0" w:rsidRDefault="00937461" w:rsidP="00024BF5">
            <w:r w:rsidRPr="00A507D0">
              <w:t>-Sweetened beverages</w:t>
            </w:r>
          </w:p>
        </w:tc>
        <w:tc>
          <w:tcPr>
            <w:tcW w:w="2338" w:type="dxa"/>
          </w:tcPr>
          <w:p w14:paraId="0D153445" w14:textId="77777777" w:rsidR="00892376" w:rsidRPr="00A507D0" w:rsidRDefault="00892376" w:rsidP="00024BF5">
            <w:r w:rsidRPr="00A507D0">
              <w:t xml:space="preserve">-Sweet bakery products </w:t>
            </w:r>
          </w:p>
          <w:p w14:paraId="0182EEB2" w14:textId="77777777" w:rsidR="00892376" w:rsidRPr="00A507D0" w:rsidRDefault="00892376" w:rsidP="00024BF5">
            <w:r w:rsidRPr="00A507D0">
              <w:t xml:space="preserve">-Sandwiches </w:t>
            </w:r>
          </w:p>
          <w:p w14:paraId="170BDBE9" w14:textId="77777777" w:rsidR="00892376" w:rsidRPr="00A507D0" w:rsidRDefault="00892376" w:rsidP="00024BF5">
            <w:r w:rsidRPr="00A507D0">
              <w:t xml:space="preserve">-Breads, rolls, and tortillas </w:t>
            </w:r>
          </w:p>
          <w:p w14:paraId="3D004ACB" w14:textId="2CD1C29B" w:rsidR="00892376" w:rsidRPr="00A507D0" w:rsidRDefault="00892376" w:rsidP="00024BF5">
            <w:r w:rsidRPr="00A507D0">
              <w:t xml:space="preserve">-Grain </w:t>
            </w:r>
            <w:r w:rsidR="00937461" w:rsidRPr="00A507D0">
              <w:t xml:space="preserve">based </w:t>
            </w:r>
            <w:r w:rsidRPr="00A507D0">
              <w:t xml:space="preserve">mixed dishes </w:t>
            </w:r>
          </w:p>
          <w:p w14:paraId="4F422839" w14:textId="7E06AEBF" w:rsidR="00892376" w:rsidRPr="00A507D0" w:rsidRDefault="00892376" w:rsidP="00024BF5">
            <w:r w:rsidRPr="00A507D0">
              <w:t xml:space="preserve">-Quick breads </w:t>
            </w:r>
            <w:r w:rsidR="00937461" w:rsidRPr="00A507D0">
              <w:t>and breads</w:t>
            </w:r>
          </w:p>
          <w:p w14:paraId="380DE607" w14:textId="77777777" w:rsidR="00892376" w:rsidRPr="00A507D0" w:rsidRDefault="00892376" w:rsidP="00024BF5"/>
        </w:tc>
      </w:tr>
    </w:tbl>
    <w:p w14:paraId="256218F4" w14:textId="1FEA87D6" w:rsidR="00892376" w:rsidRPr="00E75B10" w:rsidRDefault="007817EF" w:rsidP="00CD5A14">
      <w:pPr>
        <w:rPr>
          <w:i/>
          <w:iCs/>
        </w:rPr>
      </w:pPr>
      <w:r w:rsidRPr="00E75B10">
        <w:rPr>
          <w:i/>
          <w:iCs/>
        </w:rPr>
        <w:t>Adapted from</w:t>
      </w:r>
      <w:r w:rsidR="00487355" w:rsidRPr="00E75B10">
        <w:rPr>
          <w:i/>
          <w:iCs/>
        </w:rPr>
        <w:t xml:space="preserve"> </w:t>
      </w:r>
      <w:hyperlink r:id="rId18" w:history="1">
        <w:r w:rsidR="0020511B" w:rsidRPr="00E75B10">
          <w:rPr>
            <w:rStyle w:val="Hyperlink"/>
            <w:i/>
            <w:iCs/>
          </w:rPr>
          <w:t>ACL Issue Brief</w:t>
        </w:r>
        <w:r w:rsidR="00487355" w:rsidRPr="00E75B10">
          <w:rPr>
            <w:rStyle w:val="Hyperlink"/>
            <w:i/>
            <w:iCs/>
          </w:rPr>
          <w:t>: Key Food Sources of Sodium, Saturated Fat, Empty Calories, and Refined Grains in the Diets of Program Participants</w:t>
        </w:r>
      </w:hyperlink>
      <w:r w:rsidR="00310FBF" w:rsidRPr="00E75B10">
        <w:rPr>
          <w:i/>
          <w:iCs/>
        </w:rPr>
        <w:t>.</w:t>
      </w:r>
    </w:p>
    <w:p w14:paraId="63DD442B" w14:textId="00D80354" w:rsidR="006D2D8F" w:rsidRPr="00024BF5" w:rsidRDefault="006D2D8F" w:rsidP="00CD5A14">
      <w:pPr>
        <w:rPr>
          <w:i/>
          <w:iCs/>
        </w:rPr>
      </w:pPr>
      <w:r w:rsidRPr="00024BF5">
        <w:rPr>
          <w:i/>
          <w:iCs/>
        </w:rPr>
        <w:t>Disclaimer: All resources provided are from government websites or have been gathered from the National Agricultural Library</w:t>
      </w:r>
      <w:r w:rsidR="00487355">
        <w:rPr>
          <w:i/>
          <w:iCs/>
        </w:rPr>
        <w:t>.</w:t>
      </w:r>
    </w:p>
    <w:sectPr w:rsidR="006D2D8F" w:rsidRPr="00024BF5" w:rsidSect="00167759">
      <w:headerReference w:type="default" r:id="rId19"/>
      <w:footerReference w:type="default" r:id="rId2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6D08" w14:textId="77777777" w:rsidR="00125597" w:rsidRDefault="00125597" w:rsidP="00024BF5">
      <w:r>
        <w:separator/>
      </w:r>
    </w:p>
    <w:p w14:paraId="74D58BAB" w14:textId="77777777" w:rsidR="00125597" w:rsidRDefault="00125597" w:rsidP="00CD5A14"/>
  </w:endnote>
  <w:endnote w:type="continuationSeparator" w:id="0">
    <w:p w14:paraId="49BAC10A" w14:textId="77777777" w:rsidR="00125597" w:rsidRDefault="00125597" w:rsidP="00024BF5">
      <w:r>
        <w:continuationSeparator/>
      </w:r>
    </w:p>
    <w:p w14:paraId="1C8C6983" w14:textId="77777777" w:rsidR="00125597" w:rsidRDefault="00125597" w:rsidP="00CD5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23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319C9" w14:textId="51B3DFD2" w:rsidR="00E75B10" w:rsidRDefault="00E75B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FB082F" w14:textId="77777777" w:rsidR="00DA436C" w:rsidRDefault="00DA436C" w:rsidP="00CD5A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7816" w14:textId="77777777" w:rsidR="00125597" w:rsidRDefault="00125597" w:rsidP="00024BF5">
      <w:r>
        <w:separator/>
      </w:r>
    </w:p>
    <w:p w14:paraId="079CD1FE" w14:textId="77777777" w:rsidR="00125597" w:rsidRDefault="00125597" w:rsidP="00CD5A14"/>
  </w:footnote>
  <w:footnote w:type="continuationSeparator" w:id="0">
    <w:p w14:paraId="32F41EB4" w14:textId="77777777" w:rsidR="00125597" w:rsidRDefault="00125597" w:rsidP="00024BF5">
      <w:r>
        <w:continuationSeparator/>
      </w:r>
    </w:p>
    <w:p w14:paraId="5A4A9F4E" w14:textId="77777777" w:rsidR="00125597" w:rsidRDefault="00125597" w:rsidP="00CD5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429A" w14:textId="3D2D8411" w:rsidR="00167759" w:rsidRDefault="00167759" w:rsidP="00167759">
    <w:pPr>
      <w:pStyle w:val="Header"/>
      <w:ind w:left="-720"/>
    </w:pPr>
    <w:r>
      <w:rPr>
        <w:noProof/>
      </w:rPr>
      <w:drawing>
        <wp:inline distT="0" distB="0" distL="0" distR="0" wp14:anchorId="65559E6B" wp14:editId="73ADA0A1">
          <wp:extent cx="2529840" cy="474344"/>
          <wp:effectExtent l="0" t="0" r="3810" b="2540"/>
          <wp:docPr id="1" name="Picture 1" descr="Nutrition and Aging Resource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utrition and Aging Resource Ce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47" cy="47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79C"/>
    <w:multiLevelType w:val="hybridMultilevel"/>
    <w:tmpl w:val="5ACC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3A6B"/>
    <w:multiLevelType w:val="hybridMultilevel"/>
    <w:tmpl w:val="AFA4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C30B4"/>
    <w:multiLevelType w:val="hybridMultilevel"/>
    <w:tmpl w:val="45B8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F4357"/>
    <w:multiLevelType w:val="hybridMultilevel"/>
    <w:tmpl w:val="317C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7B81"/>
    <w:multiLevelType w:val="hybridMultilevel"/>
    <w:tmpl w:val="B8C4D276"/>
    <w:lvl w:ilvl="0" w:tplc="AA5E4C48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153CF"/>
    <w:multiLevelType w:val="hybridMultilevel"/>
    <w:tmpl w:val="ED1A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24121">
    <w:abstractNumId w:val="3"/>
  </w:num>
  <w:num w:numId="2" w16cid:durableId="326978387">
    <w:abstractNumId w:val="5"/>
  </w:num>
  <w:num w:numId="3" w16cid:durableId="1354964352">
    <w:abstractNumId w:val="0"/>
  </w:num>
  <w:num w:numId="4" w16cid:durableId="1904631978">
    <w:abstractNumId w:val="1"/>
  </w:num>
  <w:num w:numId="5" w16cid:durableId="1244025903">
    <w:abstractNumId w:val="2"/>
  </w:num>
  <w:num w:numId="6" w16cid:durableId="384183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76"/>
    <w:rsid w:val="00002A02"/>
    <w:rsid w:val="00024BF5"/>
    <w:rsid w:val="000610BF"/>
    <w:rsid w:val="00070753"/>
    <w:rsid w:val="00087FEA"/>
    <w:rsid w:val="000C1AB7"/>
    <w:rsid w:val="000C310D"/>
    <w:rsid w:val="000C5EB7"/>
    <w:rsid w:val="000D6BC6"/>
    <w:rsid w:val="000E4EAA"/>
    <w:rsid w:val="000E5EFE"/>
    <w:rsid w:val="00113A63"/>
    <w:rsid w:val="00113C3C"/>
    <w:rsid w:val="00125597"/>
    <w:rsid w:val="00125831"/>
    <w:rsid w:val="001548E3"/>
    <w:rsid w:val="001638F7"/>
    <w:rsid w:val="001662B0"/>
    <w:rsid w:val="00167759"/>
    <w:rsid w:val="00187ACC"/>
    <w:rsid w:val="001B3050"/>
    <w:rsid w:val="001C36DA"/>
    <w:rsid w:val="001D28F0"/>
    <w:rsid w:val="001D36AC"/>
    <w:rsid w:val="001F0224"/>
    <w:rsid w:val="001F059F"/>
    <w:rsid w:val="001F347F"/>
    <w:rsid w:val="00200D5F"/>
    <w:rsid w:val="0020511B"/>
    <w:rsid w:val="0021161B"/>
    <w:rsid w:val="00251B64"/>
    <w:rsid w:val="00263286"/>
    <w:rsid w:val="0028544F"/>
    <w:rsid w:val="00286241"/>
    <w:rsid w:val="002B73D5"/>
    <w:rsid w:val="002C4B77"/>
    <w:rsid w:val="002C72BC"/>
    <w:rsid w:val="0031050F"/>
    <w:rsid w:val="00310FBF"/>
    <w:rsid w:val="00333B9E"/>
    <w:rsid w:val="0035053A"/>
    <w:rsid w:val="003A06D4"/>
    <w:rsid w:val="003B0BC5"/>
    <w:rsid w:val="003C0191"/>
    <w:rsid w:val="003D2F17"/>
    <w:rsid w:val="003D47F0"/>
    <w:rsid w:val="003E6AE0"/>
    <w:rsid w:val="003F41F3"/>
    <w:rsid w:val="00445564"/>
    <w:rsid w:val="0047490E"/>
    <w:rsid w:val="00475636"/>
    <w:rsid w:val="0048630C"/>
    <w:rsid w:val="00487355"/>
    <w:rsid w:val="004A0FCC"/>
    <w:rsid w:val="004B627B"/>
    <w:rsid w:val="004D0AF7"/>
    <w:rsid w:val="004D24C0"/>
    <w:rsid w:val="004F0D62"/>
    <w:rsid w:val="00536ABB"/>
    <w:rsid w:val="005409C0"/>
    <w:rsid w:val="00561FCF"/>
    <w:rsid w:val="0057360C"/>
    <w:rsid w:val="0057575E"/>
    <w:rsid w:val="0058171E"/>
    <w:rsid w:val="0058735E"/>
    <w:rsid w:val="005C48EE"/>
    <w:rsid w:val="005F3788"/>
    <w:rsid w:val="00666893"/>
    <w:rsid w:val="006717E8"/>
    <w:rsid w:val="006739F3"/>
    <w:rsid w:val="006761EC"/>
    <w:rsid w:val="0068447F"/>
    <w:rsid w:val="00684C20"/>
    <w:rsid w:val="00696FBB"/>
    <w:rsid w:val="006A0891"/>
    <w:rsid w:val="006A23C2"/>
    <w:rsid w:val="006D1457"/>
    <w:rsid w:val="006D2D8F"/>
    <w:rsid w:val="006F5DB4"/>
    <w:rsid w:val="00707CFD"/>
    <w:rsid w:val="00726686"/>
    <w:rsid w:val="007476D8"/>
    <w:rsid w:val="007817EF"/>
    <w:rsid w:val="00782E8E"/>
    <w:rsid w:val="007831B7"/>
    <w:rsid w:val="0078689E"/>
    <w:rsid w:val="007C0B6C"/>
    <w:rsid w:val="007F4E56"/>
    <w:rsid w:val="00814BF8"/>
    <w:rsid w:val="0082259F"/>
    <w:rsid w:val="008323DD"/>
    <w:rsid w:val="00843FFA"/>
    <w:rsid w:val="00856FCF"/>
    <w:rsid w:val="00872C23"/>
    <w:rsid w:val="00892376"/>
    <w:rsid w:val="008B52CC"/>
    <w:rsid w:val="008C2DC3"/>
    <w:rsid w:val="008C4231"/>
    <w:rsid w:val="008C6CDF"/>
    <w:rsid w:val="009021D9"/>
    <w:rsid w:val="00910D0B"/>
    <w:rsid w:val="00912C41"/>
    <w:rsid w:val="00917AA3"/>
    <w:rsid w:val="00923DFE"/>
    <w:rsid w:val="0093047D"/>
    <w:rsid w:val="00937461"/>
    <w:rsid w:val="009416F2"/>
    <w:rsid w:val="00944A33"/>
    <w:rsid w:val="00960FEE"/>
    <w:rsid w:val="009760DA"/>
    <w:rsid w:val="009A5E84"/>
    <w:rsid w:val="009A7975"/>
    <w:rsid w:val="009C45C6"/>
    <w:rsid w:val="00A16AB7"/>
    <w:rsid w:val="00A2789E"/>
    <w:rsid w:val="00A507D0"/>
    <w:rsid w:val="00A66C3C"/>
    <w:rsid w:val="00A67CF9"/>
    <w:rsid w:val="00AA4C7B"/>
    <w:rsid w:val="00AE34FD"/>
    <w:rsid w:val="00B45F2E"/>
    <w:rsid w:val="00B82782"/>
    <w:rsid w:val="00BA2F65"/>
    <w:rsid w:val="00BA619B"/>
    <w:rsid w:val="00BB5EC7"/>
    <w:rsid w:val="00BB6B24"/>
    <w:rsid w:val="00BC60CF"/>
    <w:rsid w:val="00BD7217"/>
    <w:rsid w:val="00BF6103"/>
    <w:rsid w:val="00C02611"/>
    <w:rsid w:val="00C0374F"/>
    <w:rsid w:val="00C11AC8"/>
    <w:rsid w:val="00C158C6"/>
    <w:rsid w:val="00C3114E"/>
    <w:rsid w:val="00C378E2"/>
    <w:rsid w:val="00C44CE0"/>
    <w:rsid w:val="00C60351"/>
    <w:rsid w:val="00C67FD3"/>
    <w:rsid w:val="00C7010E"/>
    <w:rsid w:val="00C92ACA"/>
    <w:rsid w:val="00CB55EF"/>
    <w:rsid w:val="00CC4077"/>
    <w:rsid w:val="00CD5A14"/>
    <w:rsid w:val="00CE4944"/>
    <w:rsid w:val="00CE69AE"/>
    <w:rsid w:val="00D02F16"/>
    <w:rsid w:val="00D61456"/>
    <w:rsid w:val="00D75D6B"/>
    <w:rsid w:val="00D85BC9"/>
    <w:rsid w:val="00DA436C"/>
    <w:rsid w:val="00DA7089"/>
    <w:rsid w:val="00DC5EFC"/>
    <w:rsid w:val="00DF2790"/>
    <w:rsid w:val="00E02412"/>
    <w:rsid w:val="00E30403"/>
    <w:rsid w:val="00E30ACD"/>
    <w:rsid w:val="00E44D98"/>
    <w:rsid w:val="00E45553"/>
    <w:rsid w:val="00E66C19"/>
    <w:rsid w:val="00E75B10"/>
    <w:rsid w:val="00E90A90"/>
    <w:rsid w:val="00E974E2"/>
    <w:rsid w:val="00EA667B"/>
    <w:rsid w:val="00EB3A1B"/>
    <w:rsid w:val="00ED6A3E"/>
    <w:rsid w:val="00EF6F92"/>
    <w:rsid w:val="00F26808"/>
    <w:rsid w:val="00F35798"/>
    <w:rsid w:val="00F51DA8"/>
    <w:rsid w:val="00F540D5"/>
    <w:rsid w:val="00F57260"/>
    <w:rsid w:val="00F943E0"/>
    <w:rsid w:val="00F9797B"/>
    <w:rsid w:val="00FB70BE"/>
    <w:rsid w:val="00FB7358"/>
    <w:rsid w:val="00FD7F5B"/>
    <w:rsid w:val="00FE2E1C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9E06"/>
  <w15:chartTrackingRefBased/>
  <w15:docId w15:val="{B7B62F96-0352-460C-A3AE-DF5E5DCA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1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A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37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2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37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F37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059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8E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5BC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0B"/>
  </w:style>
  <w:style w:type="paragraph" w:styleId="Footer">
    <w:name w:val="footer"/>
    <w:basedOn w:val="Normal"/>
    <w:link w:val="FooterChar"/>
    <w:uiPriority w:val="99"/>
    <w:unhideWhenUsed/>
    <w:rsid w:val="0091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0B"/>
  </w:style>
  <w:style w:type="paragraph" w:styleId="Revision">
    <w:name w:val="Revision"/>
    <w:hidden/>
    <w:uiPriority w:val="99"/>
    <w:semiHidden/>
    <w:rsid w:val="004F0D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0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5A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12C4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12C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atforhealth.gov.au/food-essentials/fat-salt-sugars-and-alcohol/fat" TargetMode="External"/><Relationship Id="rId18" Type="http://schemas.openxmlformats.org/officeDocument/2006/relationships/hyperlink" Target="https://acl.gov/sites/default/files/programs/2019-01/AoA_Issue_Brief_Food_Sources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dietaryguidelines.gov/sites/default/files/2021-03/Dietary_Guidelines_for_Americans-2020-2025.pdf" TargetMode="External"/><Relationship Id="rId17" Type="http://schemas.openxmlformats.org/officeDocument/2006/relationships/hyperlink" Target="https://wholegrainscouncil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l.gov/sites/default/files/nutrition/NRCNA_SodiumPracticeBrief_Final_508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l.gov/senior-nutrition/program-basic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ietaryguidelines.gov/sites/default/files/2021-03/DGA_2020-2025_StartSimple_withMyPlate_English_color.pdf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da.gov/food/nutrition-education-resources-materials/sodium-your-di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8AAEB-22CE-46DC-93D6-39AD16A9D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0AB4A-5EE6-4F91-B296-3EF671F6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23530-CCDE-44D5-9882-198EB982F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Limiting sodium, saturated fat, empty calories, and refined grains in menus</vt:lpstr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Limiting sodium, saturated fat, empty calories, and refined grains in menus</dc:title>
  <dc:subject/>
  <dc:creator>Brown, Mackenzie (ACL)</dc:creator>
  <cp:keywords/>
  <dc:description/>
  <cp:lastModifiedBy>Sarah Kinder</cp:lastModifiedBy>
  <cp:revision>73</cp:revision>
  <dcterms:created xsi:type="dcterms:W3CDTF">2021-11-02T23:16:00Z</dcterms:created>
  <dcterms:modified xsi:type="dcterms:W3CDTF">2022-06-10T13:43:00Z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