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E27" w:rsidRPr="000C7E27" w:rsidRDefault="000C7E27" w:rsidP="000C7E27">
      <w:pPr>
        <w:jc w:val="center"/>
        <w:rPr>
          <w:sz w:val="32"/>
          <w:szCs w:val="32"/>
        </w:rPr>
      </w:pPr>
      <w:r w:rsidRPr="000C7E27">
        <w:rPr>
          <w:sz w:val="32"/>
          <w:szCs w:val="32"/>
        </w:rPr>
        <w:t>Administration for Community Living</w:t>
      </w:r>
    </w:p>
    <w:p w:rsidR="000C7E27" w:rsidRPr="000C7E27" w:rsidRDefault="000C7E27" w:rsidP="000C7E27">
      <w:pPr>
        <w:jc w:val="center"/>
        <w:rPr>
          <w:bCs/>
          <w:iCs/>
          <w:sz w:val="32"/>
          <w:szCs w:val="32"/>
        </w:rPr>
      </w:pPr>
      <w:r w:rsidRPr="000C7E27">
        <w:rPr>
          <w:bCs/>
          <w:iCs/>
          <w:sz w:val="32"/>
          <w:szCs w:val="32"/>
        </w:rPr>
        <w:t>Policy Review of ACL Funding Opportunity Announcements (FOAs)</w:t>
      </w:r>
    </w:p>
    <w:p w:rsidR="000C7E27" w:rsidRPr="000C7E27" w:rsidRDefault="000C7E27" w:rsidP="000C7E27">
      <w:pPr>
        <w:jc w:val="center"/>
        <w:rPr>
          <w:sz w:val="32"/>
          <w:szCs w:val="32"/>
        </w:rPr>
      </w:pPr>
      <w:r w:rsidRPr="000C7E27">
        <w:rPr>
          <w:sz w:val="32"/>
          <w:szCs w:val="32"/>
        </w:rPr>
        <w:t>2018</w:t>
      </w:r>
      <w:bookmarkStart w:id="0" w:name="_GoBack"/>
      <w:bookmarkEnd w:id="0"/>
    </w:p>
    <w:p w:rsidR="00AC021F" w:rsidRPr="00AC021F" w:rsidRDefault="00AC021F" w:rsidP="00604260">
      <w:pPr>
        <w:jc w:val="center"/>
        <w:rPr>
          <w:b/>
          <w:bCs/>
          <w:iCs/>
          <w:sz w:val="24"/>
          <w:szCs w:val="24"/>
        </w:rPr>
      </w:pPr>
    </w:p>
    <w:p w:rsidR="00406BA1" w:rsidRDefault="00406BA1" w:rsidP="00604260">
      <w:pPr>
        <w:rPr>
          <w:sz w:val="24"/>
          <w:szCs w:val="24"/>
        </w:rPr>
      </w:pPr>
      <w:r w:rsidRPr="00406BA1">
        <w:rPr>
          <w:sz w:val="24"/>
          <w:szCs w:val="24"/>
        </w:rPr>
        <w:t xml:space="preserve">The purpose of this review process is to promote a clear and consistent message through our FOAs in terms of how each funding announcement promotes the overarching </w:t>
      </w:r>
      <w:hyperlink r:id="rId7" w:history="1">
        <w:r w:rsidRPr="00490A3D">
          <w:rPr>
            <w:rStyle w:val="Hyperlink"/>
            <w:sz w:val="24"/>
            <w:szCs w:val="24"/>
          </w:rPr>
          <w:t>ACL mission and vision</w:t>
        </w:r>
      </w:hyperlink>
      <w:r w:rsidRPr="00406BA1">
        <w:rPr>
          <w:sz w:val="24"/>
          <w:szCs w:val="24"/>
        </w:rPr>
        <w:t xml:space="preserve">. </w:t>
      </w:r>
      <w:r>
        <w:rPr>
          <w:sz w:val="24"/>
          <w:szCs w:val="24"/>
        </w:rPr>
        <w:t xml:space="preserve"> </w:t>
      </w:r>
      <w:r w:rsidRPr="00406BA1">
        <w:rPr>
          <w:sz w:val="24"/>
          <w:szCs w:val="24"/>
        </w:rPr>
        <w:t xml:space="preserve">While program staff will use their expertise to ensure that the FOA meets the intent of the appropriation from which it comes, CPE will </w:t>
      </w:r>
      <w:r w:rsidR="009D3938">
        <w:rPr>
          <w:sz w:val="24"/>
          <w:szCs w:val="24"/>
        </w:rPr>
        <w:t xml:space="preserve">examine whether </w:t>
      </w:r>
      <w:r w:rsidRPr="00406BA1">
        <w:rPr>
          <w:sz w:val="24"/>
          <w:szCs w:val="24"/>
        </w:rPr>
        <w:t>the overall language reflects ACL’s policy priorities and emphasis on measuring progress toward FOA goals.</w:t>
      </w:r>
    </w:p>
    <w:p w:rsidR="00055FA0" w:rsidRDefault="00055FA0" w:rsidP="00604260">
      <w:pPr>
        <w:rPr>
          <w:color w:val="FF0000"/>
        </w:rPr>
      </w:pPr>
    </w:p>
    <w:p w:rsidR="00E0369E" w:rsidRPr="00C500C1" w:rsidRDefault="00F235D3" w:rsidP="00604260">
      <w:pPr>
        <w:rPr>
          <w:sz w:val="24"/>
          <w:szCs w:val="24"/>
        </w:rPr>
      </w:pPr>
      <w:r w:rsidRPr="00C500C1">
        <w:rPr>
          <w:sz w:val="24"/>
          <w:szCs w:val="24"/>
        </w:rPr>
        <w:t>Based on mission, vision,</w:t>
      </w:r>
      <w:r w:rsidR="007720B8" w:rsidRPr="00C500C1">
        <w:rPr>
          <w:sz w:val="24"/>
          <w:szCs w:val="24"/>
        </w:rPr>
        <w:t xml:space="preserve"> and goals</w:t>
      </w:r>
      <w:r w:rsidRPr="00C500C1">
        <w:rPr>
          <w:sz w:val="24"/>
          <w:szCs w:val="24"/>
        </w:rPr>
        <w:t xml:space="preserve"> of </w:t>
      </w:r>
      <w:r w:rsidR="007720B8" w:rsidRPr="00C500C1">
        <w:rPr>
          <w:sz w:val="24"/>
          <w:szCs w:val="24"/>
        </w:rPr>
        <w:t xml:space="preserve">ACL </w:t>
      </w:r>
      <w:r w:rsidR="000636C0">
        <w:rPr>
          <w:sz w:val="24"/>
          <w:szCs w:val="24"/>
        </w:rPr>
        <w:t xml:space="preserve">here are </w:t>
      </w:r>
      <w:r w:rsidR="00406BA1">
        <w:rPr>
          <w:sz w:val="24"/>
          <w:szCs w:val="24"/>
        </w:rPr>
        <w:t>seven</w:t>
      </w:r>
      <w:r w:rsidR="00B3711B" w:rsidRPr="00C500C1">
        <w:rPr>
          <w:sz w:val="24"/>
          <w:szCs w:val="24"/>
        </w:rPr>
        <w:t xml:space="preserve"> </w:t>
      </w:r>
      <w:r w:rsidRPr="00C500C1">
        <w:rPr>
          <w:sz w:val="24"/>
          <w:szCs w:val="24"/>
        </w:rPr>
        <w:t>questions</w:t>
      </w:r>
      <w:r w:rsidR="000636C0">
        <w:rPr>
          <w:sz w:val="24"/>
          <w:szCs w:val="24"/>
        </w:rPr>
        <w:t xml:space="preserve"> that the </w:t>
      </w:r>
      <w:r w:rsidR="00371F73">
        <w:rPr>
          <w:sz w:val="24"/>
          <w:szCs w:val="24"/>
        </w:rPr>
        <w:t>policy review team will use as</w:t>
      </w:r>
      <w:r w:rsidR="000636C0">
        <w:rPr>
          <w:sz w:val="24"/>
          <w:szCs w:val="24"/>
        </w:rPr>
        <w:t xml:space="preserve"> guide </w:t>
      </w:r>
      <w:r w:rsidRPr="00C500C1">
        <w:rPr>
          <w:sz w:val="24"/>
          <w:szCs w:val="24"/>
        </w:rPr>
        <w:t>in reviewing FOAs.</w:t>
      </w:r>
      <w:r w:rsidR="00C500C1" w:rsidRPr="00C500C1">
        <w:rPr>
          <w:sz w:val="24"/>
          <w:szCs w:val="24"/>
        </w:rPr>
        <w:t xml:space="preserve"> These questions </w:t>
      </w:r>
      <w:r w:rsidR="000636C0">
        <w:rPr>
          <w:sz w:val="24"/>
          <w:szCs w:val="24"/>
        </w:rPr>
        <w:t>will</w:t>
      </w:r>
      <w:r w:rsidR="00C500C1" w:rsidRPr="00C500C1">
        <w:rPr>
          <w:sz w:val="24"/>
          <w:szCs w:val="24"/>
        </w:rPr>
        <w:t xml:space="preserve"> be applied only when appropriate</w:t>
      </w:r>
      <w:r w:rsidR="000636C0">
        <w:rPr>
          <w:sz w:val="24"/>
          <w:szCs w:val="24"/>
        </w:rPr>
        <w:t xml:space="preserve"> as we recognize </w:t>
      </w:r>
      <w:r w:rsidR="00C500C1" w:rsidRPr="00C500C1">
        <w:rPr>
          <w:sz w:val="24"/>
          <w:szCs w:val="24"/>
        </w:rPr>
        <w:t>statutory, regulatory, and funding restrictions within which</w:t>
      </w:r>
      <w:r w:rsidR="000636C0">
        <w:rPr>
          <w:sz w:val="24"/>
          <w:szCs w:val="24"/>
        </w:rPr>
        <w:t xml:space="preserve"> ACL programs </w:t>
      </w:r>
      <w:r w:rsidR="00C500C1" w:rsidRPr="00C500C1">
        <w:rPr>
          <w:sz w:val="24"/>
          <w:szCs w:val="24"/>
        </w:rPr>
        <w:t xml:space="preserve">operate. </w:t>
      </w:r>
    </w:p>
    <w:p w:rsidR="00F235D3" w:rsidRDefault="00F235D3" w:rsidP="00604260">
      <w:pPr>
        <w:rPr>
          <w:sz w:val="24"/>
          <w:szCs w:val="24"/>
        </w:rPr>
      </w:pPr>
    </w:p>
    <w:p w:rsidR="00371F73" w:rsidRPr="00371F73" w:rsidRDefault="001139C8" w:rsidP="00444760">
      <w:pPr>
        <w:rPr>
          <w:b/>
          <w:sz w:val="24"/>
          <w:szCs w:val="24"/>
        </w:rPr>
      </w:pPr>
      <w:r>
        <w:rPr>
          <w:b/>
          <w:sz w:val="24"/>
          <w:szCs w:val="24"/>
        </w:rPr>
        <w:t>Five Pillars</w:t>
      </w:r>
    </w:p>
    <w:p w:rsidR="001139C8" w:rsidRPr="001139C8" w:rsidRDefault="00652CCD" w:rsidP="001139C8">
      <w:pPr>
        <w:rPr>
          <w:sz w:val="24"/>
          <w:szCs w:val="24"/>
        </w:rPr>
      </w:pPr>
      <w:r w:rsidRPr="001139C8">
        <w:rPr>
          <w:sz w:val="24"/>
          <w:szCs w:val="24"/>
        </w:rPr>
        <w:t xml:space="preserve">Does the FOA address </w:t>
      </w:r>
      <w:r w:rsidR="001139C8" w:rsidRPr="001139C8">
        <w:rPr>
          <w:sz w:val="24"/>
          <w:szCs w:val="24"/>
        </w:rPr>
        <w:t>one of the Assistant Secretary’s five pillars</w:t>
      </w:r>
      <w:r w:rsidRPr="001139C8">
        <w:rPr>
          <w:sz w:val="24"/>
          <w:szCs w:val="24"/>
        </w:rPr>
        <w:t>?</w:t>
      </w:r>
    </w:p>
    <w:p w:rsidR="001139C8" w:rsidRPr="001139C8" w:rsidRDefault="001139C8" w:rsidP="001139C8">
      <w:pPr>
        <w:pStyle w:val="ListParagraph"/>
        <w:numPr>
          <w:ilvl w:val="0"/>
          <w:numId w:val="8"/>
        </w:numPr>
        <w:rPr>
          <w:color w:val="000000" w:themeColor="text1"/>
          <w:sz w:val="24"/>
          <w:szCs w:val="24"/>
        </w:rPr>
      </w:pPr>
      <w:r w:rsidRPr="001139C8">
        <w:rPr>
          <w:color w:val="000000" w:themeColor="text1"/>
          <w:sz w:val="24"/>
          <w:szCs w:val="24"/>
        </w:rPr>
        <w:t>Connecting people to services</w:t>
      </w:r>
    </w:p>
    <w:p w:rsidR="001139C8" w:rsidRPr="001139C8" w:rsidRDefault="001139C8" w:rsidP="001139C8">
      <w:pPr>
        <w:pStyle w:val="ListParagraph"/>
        <w:numPr>
          <w:ilvl w:val="0"/>
          <w:numId w:val="8"/>
        </w:numPr>
        <w:rPr>
          <w:color w:val="000000" w:themeColor="text1"/>
          <w:sz w:val="24"/>
          <w:szCs w:val="24"/>
        </w:rPr>
      </w:pPr>
      <w:r w:rsidRPr="001139C8">
        <w:rPr>
          <w:color w:val="000000" w:themeColor="text1"/>
          <w:sz w:val="24"/>
          <w:szCs w:val="24"/>
        </w:rPr>
        <w:t>Protecting rights and preventing abuse</w:t>
      </w:r>
    </w:p>
    <w:p w:rsidR="001139C8" w:rsidRPr="001139C8" w:rsidRDefault="001139C8" w:rsidP="001139C8">
      <w:pPr>
        <w:pStyle w:val="ListParagraph"/>
        <w:numPr>
          <w:ilvl w:val="0"/>
          <w:numId w:val="8"/>
        </w:numPr>
        <w:rPr>
          <w:color w:val="000000" w:themeColor="text1"/>
          <w:sz w:val="24"/>
          <w:szCs w:val="24"/>
        </w:rPr>
      </w:pPr>
      <w:r w:rsidRPr="001139C8">
        <w:rPr>
          <w:color w:val="000000" w:themeColor="text1"/>
          <w:sz w:val="24"/>
          <w:szCs w:val="24"/>
        </w:rPr>
        <w:t>Expanding employment opportunities</w:t>
      </w:r>
    </w:p>
    <w:p w:rsidR="001139C8" w:rsidRPr="001139C8" w:rsidRDefault="001139C8" w:rsidP="001139C8">
      <w:pPr>
        <w:pStyle w:val="ListParagraph"/>
        <w:numPr>
          <w:ilvl w:val="0"/>
          <w:numId w:val="8"/>
        </w:numPr>
        <w:rPr>
          <w:color w:val="000000" w:themeColor="text1"/>
          <w:sz w:val="24"/>
          <w:szCs w:val="24"/>
        </w:rPr>
      </w:pPr>
      <w:r w:rsidRPr="001139C8">
        <w:rPr>
          <w:color w:val="000000" w:themeColor="text1"/>
          <w:sz w:val="24"/>
          <w:szCs w:val="24"/>
        </w:rPr>
        <w:t>Strengthening the networks</w:t>
      </w:r>
    </w:p>
    <w:p w:rsidR="001139C8" w:rsidRPr="001139C8" w:rsidRDefault="001139C8" w:rsidP="001139C8">
      <w:pPr>
        <w:pStyle w:val="ListParagraph"/>
        <w:numPr>
          <w:ilvl w:val="0"/>
          <w:numId w:val="8"/>
        </w:numPr>
        <w:rPr>
          <w:color w:val="000000" w:themeColor="text1"/>
          <w:sz w:val="24"/>
          <w:szCs w:val="24"/>
        </w:rPr>
      </w:pPr>
      <w:r w:rsidRPr="001139C8">
        <w:rPr>
          <w:color w:val="000000" w:themeColor="text1"/>
          <w:sz w:val="24"/>
          <w:szCs w:val="24"/>
        </w:rPr>
        <w:t>Supporting families and caregivers</w:t>
      </w:r>
    </w:p>
    <w:p w:rsidR="00652CCD" w:rsidRDefault="00652CCD" w:rsidP="001139C8">
      <w:pPr>
        <w:pStyle w:val="ListParagraph"/>
        <w:rPr>
          <w:sz w:val="24"/>
          <w:szCs w:val="24"/>
        </w:rPr>
      </w:pPr>
      <w:r w:rsidRPr="00C500C1">
        <w:rPr>
          <w:sz w:val="24"/>
          <w:szCs w:val="24"/>
        </w:rPr>
        <w:t xml:space="preserve"> </w:t>
      </w:r>
    </w:p>
    <w:p w:rsidR="0043738B" w:rsidRPr="00371F73" w:rsidRDefault="0043738B" w:rsidP="0043738B">
      <w:pPr>
        <w:rPr>
          <w:b/>
          <w:sz w:val="24"/>
          <w:szCs w:val="24"/>
        </w:rPr>
      </w:pPr>
      <w:r w:rsidRPr="00371F73">
        <w:rPr>
          <w:b/>
          <w:sz w:val="24"/>
          <w:szCs w:val="24"/>
        </w:rPr>
        <w:t>Person-centeredness/Self-direction</w:t>
      </w:r>
      <w:r>
        <w:rPr>
          <w:b/>
          <w:sz w:val="24"/>
          <w:szCs w:val="24"/>
        </w:rPr>
        <w:t xml:space="preserve"> and Consumer Control</w:t>
      </w:r>
    </w:p>
    <w:p w:rsidR="0043738B" w:rsidRPr="0043738B" w:rsidRDefault="0043738B" w:rsidP="0043738B">
      <w:pPr>
        <w:rPr>
          <w:sz w:val="24"/>
          <w:szCs w:val="24"/>
        </w:rPr>
      </w:pPr>
      <w:r w:rsidRPr="0043738B">
        <w:rPr>
          <w:sz w:val="24"/>
          <w:szCs w:val="24"/>
        </w:rPr>
        <w:t>Does the FOA promote choice and control for older adults and persons of any age</w:t>
      </w:r>
      <w:r>
        <w:rPr>
          <w:sz w:val="24"/>
          <w:szCs w:val="24"/>
        </w:rPr>
        <w:t xml:space="preserve"> (including children)</w:t>
      </w:r>
      <w:r w:rsidRPr="0043738B">
        <w:rPr>
          <w:sz w:val="24"/>
          <w:szCs w:val="24"/>
        </w:rPr>
        <w:t xml:space="preserve"> with a disability?</w:t>
      </w:r>
    </w:p>
    <w:p w:rsidR="0043738B" w:rsidRDefault="0043738B" w:rsidP="0043738B">
      <w:pPr>
        <w:rPr>
          <w:b/>
          <w:sz w:val="24"/>
          <w:szCs w:val="24"/>
        </w:rPr>
      </w:pPr>
    </w:p>
    <w:p w:rsidR="0043738B" w:rsidRPr="00371F73" w:rsidRDefault="0043738B" w:rsidP="0043738B">
      <w:pPr>
        <w:rPr>
          <w:b/>
          <w:sz w:val="24"/>
          <w:szCs w:val="24"/>
        </w:rPr>
      </w:pPr>
      <w:r w:rsidRPr="00371F73">
        <w:rPr>
          <w:b/>
          <w:sz w:val="24"/>
          <w:szCs w:val="24"/>
        </w:rPr>
        <w:t>Community Living</w:t>
      </w:r>
    </w:p>
    <w:p w:rsidR="0043738B" w:rsidRPr="0043738B" w:rsidRDefault="0043738B" w:rsidP="0043738B">
      <w:pPr>
        <w:rPr>
          <w:sz w:val="24"/>
          <w:szCs w:val="24"/>
        </w:rPr>
      </w:pPr>
      <w:r w:rsidRPr="0043738B">
        <w:rPr>
          <w:sz w:val="24"/>
          <w:szCs w:val="24"/>
        </w:rPr>
        <w:t>Does the FOA promote community integration and co</w:t>
      </w:r>
      <w:r>
        <w:rPr>
          <w:sz w:val="24"/>
          <w:szCs w:val="24"/>
        </w:rPr>
        <w:t>mmunity living for older adults,</w:t>
      </w:r>
      <w:r w:rsidRPr="0043738B">
        <w:rPr>
          <w:sz w:val="24"/>
          <w:szCs w:val="24"/>
        </w:rPr>
        <w:t xml:space="preserve"> persons of any age </w:t>
      </w:r>
      <w:r>
        <w:rPr>
          <w:sz w:val="24"/>
          <w:szCs w:val="24"/>
        </w:rPr>
        <w:t xml:space="preserve">(including children) </w:t>
      </w:r>
      <w:r w:rsidRPr="0043738B">
        <w:rPr>
          <w:sz w:val="24"/>
          <w:szCs w:val="24"/>
        </w:rPr>
        <w:t xml:space="preserve">with a disability, and their families? </w:t>
      </w:r>
    </w:p>
    <w:p w:rsidR="00AC021F" w:rsidRDefault="00AC021F" w:rsidP="001139C8">
      <w:pPr>
        <w:rPr>
          <w:sz w:val="24"/>
          <w:szCs w:val="24"/>
        </w:rPr>
      </w:pPr>
    </w:p>
    <w:p w:rsidR="0043738B" w:rsidRPr="00371F73" w:rsidRDefault="0043738B" w:rsidP="0043738B">
      <w:pPr>
        <w:rPr>
          <w:b/>
          <w:sz w:val="24"/>
          <w:szCs w:val="24"/>
        </w:rPr>
      </w:pPr>
      <w:r w:rsidRPr="00371F73">
        <w:rPr>
          <w:b/>
          <w:sz w:val="24"/>
          <w:szCs w:val="24"/>
        </w:rPr>
        <w:t>Quality</w:t>
      </w:r>
    </w:p>
    <w:p w:rsidR="0043738B" w:rsidRPr="001139C8" w:rsidRDefault="0043738B" w:rsidP="0043738B">
      <w:pPr>
        <w:rPr>
          <w:sz w:val="24"/>
          <w:szCs w:val="24"/>
        </w:rPr>
      </w:pPr>
      <w:r w:rsidRPr="001139C8">
        <w:rPr>
          <w:sz w:val="24"/>
          <w:szCs w:val="24"/>
        </w:rPr>
        <w:t>Does the FOA promote evidence-based, high quality services and systems?</w:t>
      </w:r>
    </w:p>
    <w:p w:rsidR="0043738B" w:rsidRDefault="0043738B" w:rsidP="0043738B">
      <w:pPr>
        <w:rPr>
          <w:b/>
          <w:sz w:val="24"/>
          <w:szCs w:val="24"/>
        </w:rPr>
      </w:pPr>
    </w:p>
    <w:p w:rsidR="0043738B" w:rsidRPr="00371F73" w:rsidRDefault="0043738B" w:rsidP="0043738B">
      <w:pPr>
        <w:rPr>
          <w:b/>
          <w:sz w:val="24"/>
          <w:szCs w:val="24"/>
        </w:rPr>
      </w:pPr>
      <w:r w:rsidRPr="00371F73">
        <w:rPr>
          <w:b/>
          <w:sz w:val="24"/>
          <w:szCs w:val="24"/>
        </w:rPr>
        <w:t>Sustainability</w:t>
      </w:r>
    </w:p>
    <w:p w:rsidR="0043738B" w:rsidRDefault="0043738B" w:rsidP="0043738B">
      <w:pPr>
        <w:rPr>
          <w:b/>
          <w:sz w:val="24"/>
          <w:szCs w:val="24"/>
        </w:rPr>
      </w:pPr>
      <w:r w:rsidRPr="001139C8">
        <w:rPr>
          <w:sz w:val="24"/>
          <w:szCs w:val="24"/>
        </w:rPr>
        <w:t>Does the FOA require grantees or contractors to use their learnings to develop a business case, and sustainability and dissemination plans for successful programs and services?</w:t>
      </w:r>
      <w:r w:rsidRPr="0043738B">
        <w:rPr>
          <w:b/>
          <w:sz w:val="24"/>
          <w:szCs w:val="24"/>
        </w:rPr>
        <w:t xml:space="preserve"> </w:t>
      </w:r>
    </w:p>
    <w:p w:rsidR="00444760" w:rsidRDefault="00444760" w:rsidP="00444760">
      <w:pPr>
        <w:rPr>
          <w:b/>
          <w:sz w:val="24"/>
          <w:szCs w:val="24"/>
        </w:rPr>
      </w:pPr>
    </w:p>
    <w:p w:rsidR="00604260" w:rsidRPr="00604260" w:rsidRDefault="00604260" w:rsidP="00444760">
      <w:pPr>
        <w:rPr>
          <w:b/>
          <w:sz w:val="24"/>
          <w:szCs w:val="24"/>
        </w:rPr>
      </w:pPr>
      <w:r>
        <w:rPr>
          <w:b/>
          <w:sz w:val="24"/>
          <w:szCs w:val="24"/>
        </w:rPr>
        <w:t>Performance</w:t>
      </w:r>
    </w:p>
    <w:p w:rsidR="00604260" w:rsidRPr="00476C5B" w:rsidRDefault="001139C8" w:rsidP="00476C5B">
      <w:pPr>
        <w:rPr>
          <w:sz w:val="24"/>
          <w:szCs w:val="24"/>
        </w:rPr>
      </w:pPr>
      <w:r w:rsidRPr="00476C5B">
        <w:rPr>
          <w:sz w:val="24"/>
          <w:szCs w:val="24"/>
        </w:rPr>
        <w:t>D</w:t>
      </w:r>
      <w:r w:rsidR="00604260" w:rsidRPr="00476C5B">
        <w:rPr>
          <w:sz w:val="24"/>
          <w:szCs w:val="24"/>
        </w:rPr>
        <w:t>oes the FOA provide enough detailed information to help applicants think critically about the measures they should include in their applications to effectively measure their progress towards meeting the goals outlined in the FOA?</w:t>
      </w:r>
    </w:p>
    <w:p w:rsidR="00406BA1" w:rsidRDefault="00406BA1" w:rsidP="00406BA1">
      <w:pPr>
        <w:rPr>
          <w:sz w:val="24"/>
          <w:szCs w:val="24"/>
        </w:rPr>
      </w:pPr>
    </w:p>
    <w:sectPr w:rsidR="00406BA1" w:rsidSect="00406B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E74" w:rsidRDefault="00725E74" w:rsidP="00371F73">
      <w:r>
        <w:separator/>
      </w:r>
    </w:p>
  </w:endnote>
  <w:endnote w:type="continuationSeparator" w:id="0">
    <w:p w:rsidR="00725E74" w:rsidRDefault="00725E74" w:rsidP="0037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D64" w:rsidRPr="00657D64" w:rsidRDefault="00444F91">
    <w:pPr>
      <w:pStyle w:val="Footer"/>
      <w:rPr>
        <w:color w:val="1F497D" w:themeColor="text2"/>
        <w:sz w:val="20"/>
        <w:szCs w:val="20"/>
      </w:rPr>
    </w:pPr>
    <w:r>
      <w:rPr>
        <w:color w:val="1F497D" w:themeColor="text2"/>
        <w:sz w:val="20"/>
        <w:szCs w:val="20"/>
      </w:rPr>
      <w:t xml:space="preserve">Version </w:t>
    </w:r>
    <w:r w:rsidR="00604260">
      <w:rPr>
        <w:color w:val="1F497D" w:themeColor="text2"/>
        <w:sz w:val="20"/>
        <w:szCs w:val="20"/>
      </w:rPr>
      <w:t>January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E74" w:rsidRDefault="00725E74" w:rsidP="00371F73">
      <w:r>
        <w:separator/>
      </w:r>
    </w:p>
  </w:footnote>
  <w:footnote w:type="continuationSeparator" w:id="0">
    <w:p w:rsidR="00725E74" w:rsidRDefault="00725E74" w:rsidP="00371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864"/>
    <w:multiLevelType w:val="hybridMultilevel"/>
    <w:tmpl w:val="CC2A0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9B47A8"/>
    <w:multiLevelType w:val="hybridMultilevel"/>
    <w:tmpl w:val="92AAE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31E80"/>
    <w:multiLevelType w:val="hybridMultilevel"/>
    <w:tmpl w:val="9C444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04495B"/>
    <w:multiLevelType w:val="hybridMultilevel"/>
    <w:tmpl w:val="A30476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301DE7"/>
    <w:multiLevelType w:val="hybridMultilevel"/>
    <w:tmpl w:val="FDFAECE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642EB2"/>
    <w:multiLevelType w:val="hybridMultilevel"/>
    <w:tmpl w:val="2DDA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1"/>
  </w:num>
  <w:num w:numId="5">
    <w:abstractNumId w:val="0"/>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58"/>
    <w:rsid w:val="00014C64"/>
    <w:rsid w:val="000246C6"/>
    <w:rsid w:val="000259D8"/>
    <w:rsid w:val="00027072"/>
    <w:rsid w:val="000326DB"/>
    <w:rsid w:val="00055FA0"/>
    <w:rsid w:val="000636C0"/>
    <w:rsid w:val="000C7E27"/>
    <w:rsid w:val="001139C8"/>
    <w:rsid w:val="001D2D05"/>
    <w:rsid w:val="00371F73"/>
    <w:rsid w:val="00406BA1"/>
    <w:rsid w:val="0043738B"/>
    <w:rsid w:val="00444760"/>
    <w:rsid w:val="00444F91"/>
    <w:rsid w:val="00476C5B"/>
    <w:rsid w:val="00490A3D"/>
    <w:rsid w:val="004A0AD5"/>
    <w:rsid w:val="005A29E1"/>
    <w:rsid w:val="00604260"/>
    <w:rsid w:val="00652CCD"/>
    <w:rsid w:val="00657D64"/>
    <w:rsid w:val="006C21F9"/>
    <w:rsid w:val="006E14BB"/>
    <w:rsid w:val="006F11C8"/>
    <w:rsid w:val="00725E74"/>
    <w:rsid w:val="007720B8"/>
    <w:rsid w:val="00887A58"/>
    <w:rsid w:val="00903D1A"/>
    <w:rsid w:val="00962C1F"/>
    <w:rsid w:val="009D3938"/>
    <w:rsid w:val="00AC021F"/>
    <w:rsid w:val="00B34286"/>
    <w:rsid w:val="00B3711B"/>
    <w:rsid w:val="00C500C1"/>
    <w:rsid w:val="00D9523F"/>
    <w:rsid w:val="00DE37D6"/>
    <w:rsid w:val="00E0369E"/>
    <w:rsid w:val="00E3144A"/>
    <w:rsid w:val="00E71AEE"/>
    <w:rsid w:val="00ED0005"/>
    <w:rsid w:val="00F2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1EF21-A5A9-48C9-BE19-F17C1CDE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69E"/>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636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69E"/>
    <w:pPr>
      <w:ind w:left="720"/>
    </w:pPr>
  </w:style>
  <w:style w:type="paragraph" w:customStyle="1" w:styleId="Pa7">
    <w:name w:val="Pa7"/>
    <w:basedOn w:val="Normal"/>
    <w:uiPriority w:val="99"/>
    <w:rsid w:val="00E0369E"/>
    <w:pPr>
      <w:autoSpaceDE w:val="0"/>
      <w:autoSpaceDN w:val="0"/>
      <w:spacing w:line="241" w:lineRule="atLeast"/>
    </w:pPr>
    <w:rPr>
      <w:rFonts w:ascii="Adobe Garamond Pro Bold" w:hAnsi="Adobe Garamond Pro Bold"/>
      <w:sz w:val="24"/>
      <w:szCs w:val="24"/>
    </w:rPr>
  </w:style>
  <w:style w:type="paragraph" w:customStyle="1" w:styleId="Pa12">
    <w:name w:val="Pa12"/>
    <w:basedOn w:val="Normal"/>
    <w:uiPriority w:val="99"/>
    <w:rsid w:val="00E0369E"/>
    <w:pPr>
      <w:autoSpaceDE w:val="0"/>
      <w:autoSpaceDN w:val="0"/>
      <w:spacing w:line="241" w:lineRule="atLeast"/>
    </w:pPr>
    <w:rPr>
      <w:rFonts w:ascii="Adobe Garamond Pro Bold" w:hAnsi="Adobe Garamond Pro Bold"/>
      <w:sz w:val="24"/>
      <w:szCs w:val="24"/>
    </w:rPr>
  </w:style>
  <w:style w:type="paragraph" w:customStyle="1" w:styleId="Pa13">
    <w:name w:val="Pa13"/>
    <w:basedOn w:val="Normal"/>
    <w:uiPriority w:val="99"/>
    <w:rsid w:val="00E0369E"/>
    <w:pPr>
      <w:autoSpaceDE w:val="0"/>
      <w:autoSpaceDN w:val="0"/>
      <w:spacing w:line="231" w:lineRule="atLeast"/>
    </w:pPr>
    <w:rPr>
      <w:rFonts w:ascii="Adobe Garamond Pro Bold" w:hAnsi="Adobe Garamond Pro Bold"/>
      <w:sz w:val="24"/>
      <w:szCs w:val="24"/>
    </w:rPr>
  </w:style>
  <w:style w:type="character" w:customStyle="1" w:styleId="printedpage">
    <w:name w:val="printed_page"/>
    <w:basedOn w:val="DefaultParagraphFont"/>
    <w:rsid w:val="00E0369E"/>
  </w:style>
  <w:style w:type="character" w:customStyle="1" w:styleId="A7">
    <w:name w:val="A7"/>
    <w:basedOn w:val="DefaultParagraphFont"/>
    <w:uiPriority w:val="99"/>
    <w:rsid w:val="00E0369E"/>
    <w:rPr>
      <w:rFonts w:ascii="Adobe Garamond Pro Bold" w:hAnsi="Adobe Garamond Pro Bold" w:hint="default"/>
      <w:b/>
      <w:bCs/>
      <w:color w:val="221E1F"/>
    </w:rPr>
  </w:style>
  <w:style w:type="character" w:customStyle="1" w:styleId="Heading1Char">
    <w:name w:val="Heading 1 Char"/>
    <w:basedOn w:val="DefaultParagraphFont"/>
    <w:link w:val="Heading1"/>
    <w:uiPriority w:val="9"/>
    <w:rsid w:val="000636C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636C0"/>
    <w:rPr>
      <w:rFonts w:ascii="Tahoma" w:hAnsi="Tahoma" w:cs="Tahoma"/>
      <w:sz w:val="16"/>
      <w:szCs w:val="16"/>
    </w:rPr>
  </w:style>
  <w:style w:type="character" w:customStyle="1" w:styleId="BalloonTextChar">
    <w:name w:val="Balloon Text Char"/>
    <w:basedOn w:val="DefaultParagraphFont"/>
    <w:link w:val="BalloonText"/>
    <w:uiPriority w:val="99"/>
    <w:semiHidden/>
    <w:rsid w:val="000636C0"/>
    <w:rPr>
      <w:rFonts w:ascii="Tahoma" w:hAnsi="Tahoma" w:cs="Tahoma"/>
      <w:sz w:val="16"/>
      <w:szCs w:val="16"/>
    </w:rPr>
  </w:style>
  <w:style w:type="paragraph" w:styleId="Quote">
    <w:name w:val="Quote"/>
    <w:basedOn w:val="Normal"/>
    <w:next w:val="Normal"/>
    <w:link w:val="QuoteChar"/>
    <w:uiPriority w:val="29"/>
    <w:qFormat/>
    <w:rsid w:val="000636C0"/>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0636C0"/>
    <w:rPr>
      <w:rFonts w:eastAsiaTheme="minorEastAsia"/>
      <w:i/>
      <w:iCs/>
      <w:color w:val="000000" w:themeColor="text1"/>
      <w:lang w:eastAsia="ja-JP"/>
    </w:rPr>
  </w:style>
  <w:style w:type="paragraph" w:styleId="Header">
    <w:name w:val="header"/>
    <w:basedOn w:val="Normal"/>
    <w:link w:val="HeaderChar"/>
    <w:uiPriority w:val="99"/>
    <w:unhideWhenUsed/>
    <w:rsid w:val="00371F73"/>
    <w:pPr>
      <w:tabs>
        <w:tab w:val="center" w:pos="4680"/>
        <w:tab w:val="right" w:pos="9360"/>
      </w:tabs>
    </w:pPr>
  </w:style>
  <w:style w:type="character" w:customStyle="1" w:styleId="HeaderChar">
    <w:name w:val="Header Char"/>
    <w:basedOn w:val="DefaultParagraphFont"/>
    <w:link w:val="Header"/>
    <w:uiPriority w:val="99"/>
    <w:rsid w:val="00371F73"/>
    <w:rPr>
      <w:rFonts w:ascii="Calibri" w:hAnsi="Calibri" w:cs="Times New Roman"/>
    </w:rPr>
  </w:style>
  <w:style w:type="paragraph" w:styleId="Footer">
    <w:name w:val="footer"/>
    <w:basedOn w:val="Normal"/>
    <w:link w:val="FooterChar"/>
    <w:uiPriority w:val="99"/>
    <w:unhideWhenUsed/>
    <w:rsid w:val="00371F73"/>
    <w:pPr>
      <w:tabs>
        <w:tab w:val="center" w:pos="4680"/>
        <w:tab w:val="right" w:pos="9360"/>
      </w:tabs>
    </w:pPr>
  </w:style>
  <w:style w:type="character" w:customStyle="1" w:styleId="FooterChar">
    <w:name w:val="Footer Char"/>
    <w:basedOn w:val="DefaultParagraphFont"/>
    <w:link w:val="Footer"/>
    <w:uiPriority w:val="99"/>
    <w:rsid w:val="00371F73"/>
    <w:rPr>
      <w:rFonts w:ascii="Calibri" w:hAnsi="Calibri" w:cs="Times New Roman"/>
    </w:rPr>
  </w:style>
  <w:style w:type="character" w:styleId="Hyperlink">
    <w:name w:val="Hyperlink"/>
    <w:basedOn w:val="DefaultParagraphFont"/>
    <w:uiPriority w:val="99"/>
    <w:unhideWhenUsed/>
    <w:rsid w:val="00490A3D"/>
    <w:rPr>
      <w:color w:val="0000FF" w:themeColor="hyperlink"/>
      <w:u w:val="single"/>
    </w:rPr>
  </w:style>
  <w:style w:type="character" w:styleId="FollowedHyperlink">
    <w:name w:val="FollowedHyperlink"/>
    <w:basedOn w:val="DefaultParagraphFont"/>
    <w:uiPriority w:val="99"/>
    <w:semiHidden/>
    <w:unhideWhenUsed/>
    <w:rsid w:val="00490A3D"/>
    <w:rPr>
      <w:color w:val="800080" w:themeColor="followedHyperlink"/>
      <w:u w:val="single"/>
    </w:rPr>
  </w:style>
  <w:style w:type="character" w:styleId="CommentReference">
    <w:name w:val="annotation reference"/>
    <w:basedOn w:val="DefaultParagraphFont"/>
    <w:uiPriority w:val="99"/>
    <w:semiHidden/>
    <w:unhideWhenUsed/>
    <w:rsid w:val="009D3938"/>
    <w:rPr>
      <w:sz w:val="16"/>
      <w:szCs w:val="16"/>
    </w:rPr>
  </w:style>
  <w:style w:type="paragraph" w:styleId="CommentText">
    <w:name w:val="annotation text"/>
    <w:basedOn w:val="Normal"/>
    <w:link w:val="CommentTextChar"/>
    <w:uiPriority w:val="99"/>
    <w:semiHidden/>
    <w:unhideWhenUsed/>
    <w:rsid w:val="009D3938"/>
    <w:rPr>
      <w:sz w:val="20"/>
      <w:szCs w:val="20"/>
    </w:rPr>
  </w:style>
  <w:style w:type="character" w:customStyle="1" w:styleId="CommentTextChar">
    <w:name w:val="Comment Text Char"/>
    <w:basedOn w:val="DefaultParagraphFont"/>
    <w:link w:val="CommentText"/>
    <w:uiPriority w:val="99"/>
    <w:semiHidden/>
    <w:rsid w:val="009D393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3938"/>
    <w:rPr>
      <w:b/>
      <w:bCs/>
    </w:rPr>
  </w:style>
  <w:style w:type="character" w:customStyle="1" w:styleId="CommentSubjectChar">
    <w:name w:val="Comment Subject Char"/>
    <w:basedOn w:val="CommentTextChar"/>
    <w:link w:val="CommentSubject"/>
    <w:uiPriority w:val="99"/>
    <w:semiHidden/>
    <w:rsid w:val="009D3938"/>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5925">
      <w:bodyDiv w:val="1"/>
      <w:marLeft w:val="0"/>
      <w:marRight w:val="0"/>
      <w:marTop w:val="0"/>
      <w:marBottom w:val="0"/>
      <w:divBdr>
        <w:top w:val="none" w:sz="0" w:space="0" w:color="auto"/>
        <w:left w:val="none" w:sz="0" w:space="0" w:color="auto"/>
        <w:bottom w:val="none" w:sz="0" w:space="0" w:color="auto"/>
        <w:right w:val="none" w:sz="0" w:space="0" w:color="auto"/>
      </w:divBdr>
    </w:div>
    <w:div w:id="1102266991">
      <w:bodyDiv w:val="1"/>
      <w:marLeft w:val="0"/>
      <w:marRight w:val="0"/>
      <w:marTop w:val="0"/>
      <w:marBottom w:val="0"/>
      <w:divBdr>
        <w:top w:val="none" w:sz="0" w:space="0" w:color="auto"/>
        <w:left w:val="none" w:sz="0" w:space="0" w:color="auto"/>
        <w:bottom w:val="none" w:sz="0" w:space="0" w:color="auto"/>
        <w:right w:val="none" w:sz="0" w:space="0" w:color="auto"/>
      </w:divBdr>
    </w:div>
    <w:div w:id="210187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cl.gov/About_ACL/StrategicPlan/docs/ACL_Strategic_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Jenkins, Susan M. (ACL)</cp:lastModifiedBy>
  <cp:revision>2</cp:revision>
  <dcterms:created xsi:type="dcterms:W3CDTF">2018-07-25T14:20:00Z</dcterms:created>
  <dcterms:modified xsi:type="dcterms:W3CDTF">2018-07-25T14:20:00Z</dcterms:modified>
</cp:coreProperties>
</file>