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6F" w:rsidRPr="00225C9C" w:rsidRDefault="00A73A6F" w:rsidP="00225C9C">
      <w:pPr>
        <w:spacing w:line="240" w:lineRule="auto"/>
        <w:jc w:val="center"/>
        <w:rPr>
          <w:rFonts w:ascii="Times New Roman" w:hAnsi="Times New Roman" w:cs="Times New Roman"/>
          <w:b/>
          <w:sz w:val="24"/>
          <w:szCs w:val="24"/>
        </w:rPr>
      </w:pPr>
      <w:r w:rsidRPr="00225C9C">
        <w:rPr>
          <w:rFonts w:ascii="Times New Roman" w:hAnsi="Times New Roman" w:cs="Times New Roman"/>
          <w:b/>
          <w:sz w:val="24"/>
          <w:szCs w:val="24"/>
        </w:rPr>
        <w:t>Frequently Asked Questions (FAQ)</w:t>
      </w:r>
    </w:p>
    <w:p w:rsidR="00A73A6F" w:rsidRPr="00225C9C" w:rsidRDefault="00E14031" w:rsidP="00E14031">
      <w:pPr>
        <w:pStyle w:val="PlainT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SILC Resource Plans</w:t>
      </w:r>
    </w:p>
    <w:p w:rsidR="00987B27" w:rsidRPr="00225C9C" w:rsidRDefault="00987B27" w:rsidP="00225C9C">
      <w:pPr>
        <w:pStyle w:val="PlainText"/>
        <w:rPr>
          <w:rFonts w:ascii="Times New Roman" w:eastAsia="Times New Roman" w:hAnsi="Times New Roman" w:cs="Times New Roman"/>
          <w:b/>
          <w:sz w:val="24"/>
          <w:szCs w:val="24"/>
        </w:rPr>
      </w:pPr>
    </w:p>
    <w:p w:rsidR="0067206D" w:rsidRPr="006B0DA4" w:rsidRDefault="00A73A6F" w:rsidP="00C21839">
      <w:pPr>
        <w:rPr>
          <w:rFonts w:ascii="Times New Roman" w:eastAsia="Times New Roman" w:hAnsi="Times New Roman" w:cs="Times New Roman"/>
          <w:sz w:val="24"/>
          <w:szCs w:val="24"/>
        </w:rPr>
      </w:pPr>
      <w:r w:rsidRPr="00225C9C">
        <w:rPr>
          <w:rFonts w:ascii="Times New Roman" w:hAnsi="Times New Roman" w:cs="Times New Roman"/>
          <w:b/>
          <w:sz w:val="24"/>
          <w:szCs w:val="24"/>
        </w:rPr>
        <w:t xml:space="preserve">Introductory Note:  </w:t>
      </w:r>
      <w:r w:rsidR="00593B25">
        <w:rPr>
          <w:rFonts w:ascii="Times New Roman" w:hAnsi="Times New Roman" w:cs="Times New Roman"/>
          <w:sz w:val="24"/>
          <w:szCs w:val="24"/>
        </w:rPr>
        <w:t xml:space="preserve">For a State to be eligible to receive financial assistance authorized by the Rehabilitation Act, as amended, Title VII, Chapter I, the State must establish and maintain a </w:t>
      </w:r>
      <w:r w:rsidR="00E14031" w:rsidRPr="00225C9C">
        <w:rPr>
          <w:rFonts w:ascii="Times New Roman" w:eastAsia="Times New Roman" w:hAnsi="Times New Roman" w:cs="Times New Roman"/>
          <w:sz w:val="24"/>
          <w:szCs w:val="24"/>
        </w:rPr>
        <w:t>State</w:t>
      </w:r>
      <w:r w:rsidR="00593B25">
        <w:rPr>
          <w:rFonts w:ascii="Times New Roman" w:eastAsia="Times New Roman" w:hAnsi="Times New Roman" w:cs="Times New Roman"/>
          <w:sz w:val="24"/>
          <w:szCs w:val="24"/>
        </w:rPr>
        <w:t>wide Independent Living Council (</w:t>
      </w:r>
      <w:r w:rsidR="00886E07">
        <w:rPr>
          <w:rFonts w:ascii="Times New Roman" w:eastAsia="Times New Roman" w:hAnsi="Times New Roman" w:cs="Times New Roman"/>
          <w:sz w:val="24"/>
          <w:szCs w:val="24"/>
        </w:rPr>
        <w:t>SILC</w:t>
      </w:r>
      <w:r w:rsidR="00E14031" w:rsidRPr="00225C9C">
        <w:rPr>
          <w:rFonts w:ascii="Times New Roman" w:eastAsia="Times New Roman" w:hAnsi="Times New Roman" w:cs="Times New Roman"/>
          <w:sz w:val="24"/>
          <w:szCs w:val="24"/>
        </w:rPr>
        <w:t>)</w:t>
      </w:r>
      <w:r w:rsidR="00593B25">
        <w:rPr>
          <w:rFonts w:ascii="Times New Roman" w:eastAsia="Times New Roman" w:hAnsi="Times New Roman" w:cs="Times New Roman"/>
          <w:sz w:val="24"/>
          <w:szCs w:val="24"/>
        </w:rPr>
        <w:t xml:space="preserve">.  The State Plan for Independent Living (SPIL) provides for establishment </w:t>
      </w:r>
      <w:r w:rsidR="0067206D">
        <w:rPr>
          <w:rFonts w:ascii="Times New Roman" w:eastAsia="Times New Roman" w:hAnsi="Times New Roman" w:cs="Times New Roman"/>
          <w:sz w:val="24"/>
          <w:szCs w:val="24"/>
        </w:rPr>
        <w:t xml:space="preserve">of the SILC </w:t>
      </w:r>
      <w:r w:rsidR="00886E07">
        <w:rPr>
          <w:rFonts w:ascii="Times New Roman" w:eastAsia="Times New Roman" w:hAnsi="Times New Roman" w:cs="Times New Roman"/>
          <w:sz w:val="24"/>
          <w:szCs w:val="24"/>
        </w:rPr>
        <w:t>and</w:t>
      </w:r>
      <w:r w:rsidR="00593B25">
        <w:rPr>
          <w:rFonts w:ascii="Times New Roman" w:eastAsia="Times New Roman" w:hAnsi="Times New Roman" w:cs="Times New Roman"/>
          <w:sz w:val="24"/>
          <w:szCs w:val="24"/>
        </w:rPr>
        <w:t xml:space="preserve"> a plan for funding the administrative costs of the SILC</w:t>
      </w:r>
      <w:r w:rsidR="00886E07">
        <w:rPr>
          <w:rFonts w:ascii="Times New Roman" w:eastAsia="Times New Roman" w:hAnsi="Times New Roman" w:cs="Times New Roman"/>
          <w:sz w:val="24"/>
          <w:szCs w:val="24"/>
        </w:rPr>
        <w:t xml:space="preserve">, referred to as the SILC resource plan.  </w:t>
      </w:r>
      <w:r w:rsidR="006B0DA4">
        <w:rPr>
          <w:rFonts w:ascii="Times New Roman" w:eastAsia="Times New Roman" w:hAnsi="Times New Roman" w:cs="Times New Roman"/>
          <w:sz w:val="24"/>
          <w:szCs w:val="24"/>
        </w:rPr>
        <w:t xml:space="preserve">The SILC functions include monitoring, reviewing, and evaluating the implementation of the SPIL.  </w:t>
      </w:r>
      <w:r w:rsidR="00886E07" w:rsidRPr="006B0DA4">
        <w:rPr>
          <w:rFonts w:ascii="Times New Roman" w:eastAsia="Times New Roman" w:hAnsi="Times New Roman" w:cs="Times New Roman"/>
          <w:sz w:val="24"/>
          <w:szCs w:val="24"/>
        </w:rPr>
        <w:t xml:space="preserve">It is critical that SILC autonomy over </w:t>
      </w:r>
      <w:r w:rsidR="006B0DA4">
        <w:rPr>
          <w:rFonts w:ascii="Times New Roman" w:eastAsia="Times New Roman" w:hAnsi="Times New Roman" w:cs="Times New Roman"/>
          <w:sz w:val="24"/>
          <w:szCs w:val="24"/>
        </w:rPr>
        <w:t>the SILC</w:t>
      </w:r>
      <w:r w:rsidR="00C21839" w:rsidRPr="006B0DA4">
        <w:rPr>
          <w:rFonts w:ascii="Times New Roman" w:eastAsia="Times New Roman" w:hAnsi="Times New Roman" w:cs="Times New Roman"/>
          <w:sz w:val="24"/>
          <w:szCs w:val="24"/>
        </w:rPr>
        <w:t xml:space="preserve"> resource plan </w:t>
      </w:r>
      <w:r w:rsidR="00886E07" w:rsidRPr="006B0DA4">
        <w:rPr>
          <w:rFonts w:ascii="Times New Roman" w:eastAsia="Times New Roman" w:hAnsi="Times New Roman" w:cs="Times New Roman"/>
          <w:sz w:val="24"/>
          <w:szCs w:val="24"/>
        </w:rPr>
        <w:t xml:space="preserve">is recognized </w:t>
      </w:r>
      <w:r w:rsidR="0067206D" w:rsidRPr="006B0DA4">
        <w:rPr>
          <w:rFonts w:ascii="Times New Roman" w:eastAsia="Times New Roman" w:hAnsi="Times New Roman" w:cs="Times New Roman"/>
          <w:sz w:val="24"/>
          <w:szCs w:val="24"/>
        </w:rPr>
        <w:t xml:space="preserve">by the State </w:t>
      </w:r>
      <w:r w:rsidR="00886E07" w:rsidRPr="006B0DA4">
        <w:rPr>
          <w:rFonts w:ascii="Times New Roman" w:eastAsia="Times New Roman" w:hAnsi="Times New Roman" w:cs="Times New Roman"/>
          <w:sz w:val="24"/>
          <w:szCs w:val="24"/>
        </w:rPr>
        <w:t xml:space="preserve">as necessary to carry out the functions </w:t>
      </w:r>
      <w:r w:rsidR="0067206D" w:rsidRPr="006B0DA4">
        <w:rPr>
          <w:rFonts w:ascii="Times New Roman" w:eastAsia="Times New Roman" w:hAnsi="Times New Roman" w:cs="Times New Roman"/>
          <w:sz w:val="24"/>
          <w:szCs w:val="24"/>
        </w:rPr>
        <w:t xml:space="preserve">and authorities </w:t>
      </w:r>
      <w:r w:rsidR="006B0DA4">
        <w:rPr>
          <w:rFonts w:ascii="Times New Roman" w:eastAsia="Times New Roman" w:hAnsi="Times New Roman" w:cs="Times New Roman"/>
          <w:sz w:val="24"/>
          <w:szCs w:val="24"/>
        </w:rPr>
        <w:t>of the SILC</w:t>
      </w:r>
      <w:r w:rsidR="00886E07" w:rsidRPr="006B0DA4">
        <w:rPr>
          <w:rFonts w:ascii="Times New Roman" w:eastAsia="Times New Roman" w:hAnsi="Times New Roman" w:cs="Times New Roman"/>
          <w:sz w:val="24"/>
          <w:szCs w:val="24"/>
        </w:rPr>
        <w:t xml:space="preserve">.  </w:t>
      </w:r>
    </w:p>
    <w:p w:rsidR="009144E7" w:rsidRPr="00DE7EE8" w:rsidRDefault="0067206D" w:rsidP="00DE7EE8">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ACL recognizes it may be helpful for SILCs, designated state entities (DSE), and other stakeholders to have a </w:t>
      </w:r>
      <w:r w:rsidR="00212F37">
        <w:rPr>
          <w:rFonts w:ascii="Times New Roman" w:eastAsia="Times New Roman" w:hAnsi="Times New Roman" w:cs="Times New Roman"/>
          <w:sz w:val="24"/>
          <w:szCs w:val="24"/>
        </w:rPr>
        <w:t>common</w:t>
      </w:r>
      <w:r>
        <w:rPr>
          <w:rFonts w:ascii="Times New Roman" w:eastAsia="Times New Roman" w:hAnsi="Times New Roman" w:cs="Times New Roman"/>
          <w:sz w:val="24"/>
          <w:szCs w:val="24"/>
        </w:rPr>
        <w:t xml:space="preserve"> understanding of </w:t>
      </w:r>
      <w:r w:rsidR="00475A34">
        <w:rPr>
          <w:rFonts w:ascii="Times New Roman" w:eastAsia="Times New Roman" w:hAnsi="Times New Roman" w:cs="Times New Roman"/>
          <w:sz w:val="24"/>
          <w:szCs w:val="24"/>
        </w:rPr>
        <w:t>the SILC resource plan and r</w:t>
      </w:r>
      <w:r>
        <w:rPr>
          <w:rFonts w:ascii="Times New Roman" w:eastAsia="Times New Roman" w:hAnsi="Times New Roman" w:cs="Times New Roman"/>
          <w:sz w:val="24"/>
          <w:szCs w:val="24"/>
        </w:rPr>
        <w:t xml:space="preserve">equired SILC autonomy </w:t>
      </w:r>
      <w:r w:rsidR="00475A34">
        <w:rPr>
          <w:rFonts w:ascii="Times New Roman" w:eastAsia="Times New Roman" w:hAnsi="Times New Roman" w:cs="Times New Roman"/>
          <w:sz w:val="24"/>
          <w:szCs w:val="24"/>
        </w:rPr>
        <w:t>related to the resource plan</w:t>
      </w:r>
      <w:r>
        <w:rPr>
          <w:rFonts w:ascii="Times New Roman" w:eastAsia="Times New Roman" w:hAnsi="Times New Roman" w:cs="Times New Roman"/>
          <w:sz w:val="24"/>
          <w:szCs w:val="24"/>
        </w:rPr>
        <w:t>.  The following FAQ is intended to assist in developing a common understanding</w:t>
      </w:r>
      <w:r w:rsidR="00212F37">
        <w:rPr>
          <w:rFonts w:ascii="Times New Roman" w:eastAsia="Times New Roman" w:hAnsi="Times New Roman" w:cs="Times New Roman"/>
          <w:sz w:val="24"/>
          <w:szCs w:val="24"/>
        </w:rPr>
        <w:t xml:space="preserve"> of </w:t>
      </w:r>
      <w:r w:rsidR="00475A34">
        <w:rPr>
          <w:rFonts w:ascii="Times New Roman" w:eastAsia="Times New Roman" w:hAnsi="Times New Roman" w:cs="Times New Roman"/>
          <w:sz w:val="24"/>
          <w:szCs w:val="24"/>
        </w:rPr>
        <w:t xml:space="preserve">the SILC resource plan and </w:t>
      </w:r>
      <w:r w:rsidR="00212F37">
        <w:rPr>
          <w:rFonts w:ascii="Times New Roman" w:eastAsia="Times New Roman" w:hAnsi="Times New Roman" w:cs="Times New Roman"/>
          <w:sz w:val="24"/>
          <w:szCs w:val="24"/>
        </w:rPr>
        <w:t>SILC autonomy</w:t>
      </w:r>
      <w:r>
        <w:rPr>
          <w:rFonts w:ascii="Times New Roman" w:eastAsia="Times New Roman" w:hAnsi="Times New Roman" w:cs="Times New Roman"/>
          <w:sz w:val="24"/>
          <w:szCs w:val="24"/>
        </w:rPr>
        <w:t>.</w:t>
      </w:r>
    </w:p>
    <w:p w:rsidR="009144E7" w:rsidRPr="00225C9C" w:rsidRDefault="009144E7" w:rsidP="00225C9C">
      <w:pPr>
        <w:pStyle w:val="PlainText"/>
        <w:rPr>
          <w:rFonts w:ascii="Times New Roman" w:hAnsi="Times New Roman" w:cs="Times New Roman"/>
          <w:sz w:val="24"/>
          <w:szCs w:val="24"/>
        </w:rPr>
      </w:pPr>
    </w:p>
    <w:p w:rsidR="00DE7EE8" w:rsidRDefault="00DE7EE8" w:rsidP="00212F37">
      <w:pPr>
        <w:spacing w:line="240" w:lineRule="auto"/>
        <w:rPr>
          <w:rFonts w:ascii="Times New Roman" w:hAnsi="Times New Roman" w:cs="Times New Roman"/>
          <w:b/>
          <w:sz w:val="24"/>
          <w:szCs w:val="24"/>
        </w:rPr>
      </w:pPr>
      <w:r>
        <w:rPr>
          <w:rFonts w:ascii="Times New Roman" w:hAnsi="Times New Roman" w:cs="Times New Roman"/>
          <w:b/>
          <w:sz w:val="24"/>
          <w:szCs w:val="24"/>
        </w:rPr>
        <w:t>Q1:  What is the SILC resource plan?</w:t>
      </w:r>
    </w:p>
    <w:p w:rsidR="00DE7EE8" w:rsidRPr="00DE7EE8" w:rsidRDefault="00DE7EE8" w:rsidP="00212F37">
      <w:pPr>
        <w:spacing w:line="240" w:lineRule="auto"/>
        <w:rPr>
          <w:rFonts w:ascii="Times New Roman" w:hAnsi="Times New Roman" w:cs="Times New Roman"/>
          <w:sz w:val="24"/>
          <w:szCs w:val="24"/>
        </w:rPr>
      </w:pPr>
      <w:r>
        <w:rPr>
          <w:rFonts w:ascii="Times New Roman" w:hAnsi="Times New Roman" w:cs="Times New Roman"/>
          <w:b/>
          <w:sz w:val="24"/>
          <w:szCs w:val="24"/>
        </w:rPr>
        <w:t xml:space="preserve">A1:  </w:t>
      </w:r>
      <w:r>
        <w:rPr>
          <w:rFonts w:ascii="Times New Roman" w:hAnsi="Times New Roman" w:cs="Times New Roman"/>
          <w:sz w:val="24"/>
          <w:szCs w:val="24"/>
        </w:rPr>
        <w:t>The SILC resource plan is the plan for the provision of such resources, including such staff and personnel, as may be necessary and sufficient to carry out the funct</w:t>
      </w:r>
      <w:r w:rsidR="00BD1B93">
        <w:rPr>
          <w:rFonts w:ascii="Times New Roman" w:hAnsi="Times New Roman" w:cs="Times New Roman"/>
          <w:sz w:val="24"/>
          <w:szCs w:val="24"/>
        </w:rPr>
        <w:t>ions of the SILC</w:t>
      </w:r>
      <w:r w:rsidR="0028463B">
        <w:rPr>
          <w:rFonts w:ascii="Times New Roman" w:hAnsi="Times New Roman" w:cs="Times New Roman"/>
          <w:sz w:val="24"/>
          <w:szCs w:val="24"/>
        </w:rPr>
        <w:t>.</w:t>
      </w:r>
      <w:r w:rsidR="00BD1B93">
        <w:rPr>
          <w:rFonts w:ascii="Times New Roman" w:hAnsi="Times New Roman" w:cs="Times New Roman"/>
          <w:sz w:val="24"/>
          <w:szCs w:val="24"/>
        </w:rPr>
        <w:t xml:space="preserve"> </w:t>
      </w:r>
      <w:r>
        <w:rPr>
          <w:rFonts w:ascii="Times New Roman" w:hAnsi="Times New Roman" w:cs="Times New Roman"/>
          <w:sz w:val="24"/>
          <w:szCs w:val="24"/>
        </w:rPr>
        <w:t>(Sec. 705(e)(1))</w:t>
      </w:r>
    </w:p>
    <w:p w:rsidR="00212F37" w:rsidRPr="00225C9C" w:rsidRDefault="00212F37" w:rsidP="00212F37">
      <w:pPr>
        <w:spacing w:line="240" w:lineRule="auto"/>
        <w:rPr>
          <w:rFonts w:ascii="Times New Roman" w:hAnsi="Times New Roman" w:cs="Times New Roman"/>
          <w:sz w:val="24"/>
          <w:szCs w:val="24"/>
        </w:rPr>
      </w:pPr>
      <w:r w:rsidRPr="00225C9C">
        <w:rPr>
          <w:rFonts w:ascii="Times New Roman" w:hAnsi="Times New Roman" w:cs="Times New Roman"/>
          <w:b/>
          <w:sz w:val="24"/>
          <w:szCs w:val="24"/>
        </w:rPr>
        <w:t>Q2</w:t>
      </w:r>
      <w:r w:rsidR="00C53A5C">
        <w:rPr>
          <w:rFonts w:ascii="Times New Roman" w:hAnsi="Times New Roman" w:cs="Times New Roman"/>
          <w:sz w:val="24"/>
          <w:szCs w:val="24"/>
        </w:rPr>
        <w:t>:</w:t>
      </w:r>
      <w:r w:rsidRPr="00225C9C">
        <w:rPr>
          <w:rFonts w:ascii="Times New Roman" w:hAnsi="Times New Roman" w:cs="Times New Roman"/>
          <w:sz w:val="24"/>
          <w:szCs w:val="24"/>
        </w:rPr>
        <w:t xml:space="preserve">  </w:t>
      </w:r>
      <w:r w:rsidRPr="00225C9C">
        <w:rPr>
          <w:rFonts w:ascii="Times New Roman" w:hAnsi="Times New Roman" w:cs="Times New Roman"/>
          <w:b/>
          <w:sz w:val="24"/>
          <w:szCs w:val="24"/>
        </w:rPr>
        <w:t xml:space="preserve">Who is responsible for developing </w:t>
      </w:r>
      <w:r w:rsidR="00B105D4">
        <w:rPr>
          <w:rFonts w:ascii="Times New Roman" w:hAnsi="Times New Roman" w:cs="Times New Roman"/>
          <w:b/>
          <w:sz w:val="24"/>
          <w:szCs w:val="24"/>
        </w:rPr>
        <w:t>and approving a SILC</w:t>
      </w:r>
      <w:r w:rsidRPr="00225C9C">
        <w:rPr>
          <w:rFonts w:ascii="Times New Roman" w:hAnsi="Times New Roman" w:cs="Times New Roman"/>
          <w:b/>
          <w:sz w:val="24"/>
          <w:szCs w:val="24"/>
        </w:rPr>
        <w:t xml:space="preserve"> resource plan</w:t>
      </w:r>
      <w:r w:rsidRPr="00225C9C">
        <w:rPr>
          <w:rFonts w:ascii="Times New Roman" w:hAnsi="Times New Roman" w:cs="Times New Roman"/>
          <w:sz w:val="24"/>
          <w:szCs w:val="24"/>
        </w:rPr>
        <w:t>?</w:t>
      </w:r>
    </w:p>
    <w:p w:rsidR="00212F37" w:rsidRPr="00225C9C" w:rsidRDefault="00212F37" w:rsidP="00212F37">
      <w:pPr>
        <w:spacing w:line="240" w:lineRule="auto"/>
        <w:rPr>
          <w:rFonts w:ascii="Times New Roman" w:hAnsi="Times New Roman" w:cs="Times New Roman"/>
          <w:sz w:val="24"/>
          <w:szCs w:val="24"/>
        </w:rPr>
      </w:pPr>
      <w:r w:rsidRPr="00225C9C">
        <w:rPr>
          <w:rFonts w:ascii="Times New Roman" w:hAnsi="Times New Roman" w:cs="Times New Roman"/>
          <w:b/>
          <w:sz w:val="24"/>
          <w:szCs w:val="24"/>
        </w:rPr>
        <w:lastRenderedPageBreak/>
        <w:t>A2</w:t>
      </w:r>
      <w:r w:rsidR="00C53A5C">
        <w:rPr>
          <w:rFonts w:ascii="Times New Roman" w:hAnsi="Times New Roman" w:cs="Times New Roman"/>
          <w:sz w:val="24"/>
          <w:szCs w:val="24"/>
        </w:rPr>
        <w:t>:</w:t>
      </w:r>
      <w:r w:rsidRPr="00225C9C">
        <w:rPr>
          <w:rFonts w:ascii="Times New Roman" w:hAnsi="Times New Roman" w:cs="Times New Roman"/>
          <w:sz w:val="24"/>
          <w:szCs w:val="24"/>
        </w:rPr>
        <w:t xml:space="preserve">  The SILC </w:t>
      </w:r>
      <w:r w:rsidR="00DE7EE8">
        <w:rPr>
          <w:rFonts w:ascii="Times New Roman" w:hAnsi="Times New Roman" w:cs="Times New Roman"/>
          <w:sz w:val="24"/>
          <w:szCs w:val="24"/>
        </w:rPr>
        <w:t>in conjunction with the</w:t>
      </w:r>
      <w:r w:rsidRPr="00225C9C">
        <w:rPr>
          <w:rFonts w:ascii="Times New Roman" w:hAnsi="Times New Roman" w:cs="Times New Roman"/>
          <w:sz w:val="24"/>
          <w:szCs w:val="24"/>
        </w:rPr>
        <w:t xml:space="preserve"> DSE </w:t>
      </w:r>
      <w:r w:rsidR="00DE7EE8">
        <w:rPr>
          <w:rFonts w:ascii="Times New Roman" w:hAnsi="Times New Roman" w:cs="Times New Roman"/>
          <w:sz w:val="24"/>
          <w:szCs w:val="24"/>
        </w:rPr>
        <w:t>prepares the</w:t>
      </w:r>
      <w:r w:rsidRPr="00225C9C">
        <w:rPr>
          <w:rFonts w:ascii="Times New Roman" w:hAnsi="Times New Roman" w:cs="Times New Roman"/>
          <w:sz w:val="24"/>
          <w:szCs w:val="24"/>
        </w:rPr>
        <w:t xml:space="preserve"> resource plan</w:t>
      </w:r>
      <w:r w:rsidR="00DE7EE8">
        <w:rPr>
          <w:rFonts w:ascii="Times New Roman" w:hAnsi="Times New Roman" w:cs="Times New Roman"/>
          <w:sz w:val="24"/>
          <w:szCs w:val="24"/>
        </w:rPr>
        <w:t>.</w:t>
      </w:r>
      <w:r w:rsidRPr="00225C9C">
        <w:rPr>
          <w:rFonts w:ascii="Times New Roman" w:hAnsi="Times New Roman" w:cs="Times New Roman"/>
          <w:sz w:val="24"/>
          <w:szCs w:val="24"/>
        </w:rPr>
        <w:t xml:space="preserve"> </w:t>
      </w:r>
      <w:r w:rsidR="00BD1B93">
        <w:rPr>
          <w:rFonts w:ascii="Times New Roman" w:hAnsi="Times New Roman" w:cs="Times New Roman"/>
          <w:sz w:val="24"/>
          <w:szCs w:val="24"/>
        </w:rPr>
        <w:t xml:space="preserve">The </w:t>
      </w:r>
      <w:r w:rsidR="0028463B">
        <w:rPr>
          <w:rFonts w:ascii="Times New Roman" w:hAnsi="Times New Roman" w:cs="Times New Roman"/>
          <w:sz w:val="24"/>
          <w:szCs w:val="24"/>
        </w:rPr>
        <w:t xml:space="preserve">prepared </w:t>
      </w:r>
      <w:r w:rsidR="00BD1B93">
        <w:rPr>
          <w:rFonts w:ascii="Times New Roman" w:hAnsi="Times New Roman" w:cs="Times New Roman"/>
          <w:sz w:val="24"/>
          <w:szCs w:val="24"/>
        </w:rPr>
        <w:t xml:space="preserve">resource plan becomes part of the SPIL which is jointly developed by the chairperson of the SILC and the directors of the centers for independent living in the State, after receiving public input from individuals with disabilities through the State. The SPIL is signed by the chairperson of the SILC, the director of the DSE, and not less than 51% of the directors of CILs in the State.  The SPIL is submitted </w:t>
      </w:r>
      <w:r w:rsidR="0028463B">
        <w:rPr>
          <w:rFonts w:ascii="Times New Roman" w:hAnsi="Times New Roman" w:cs="Times New Roman"/>
          <w:sz w:val="24"/>
          <w:szCs w:val="24"/>
        </w:rPr>
        <w:t>to the</w:t>
      </w:r>
      <w:r w:rsidR="00BD1B93">
        <w:rPr>
          <w:rFonts w:ascii="Times New Roman" w:hAnsi="Times New Roman" w:cs="Times New Roman"/>
          <w:sz w:val="24"/>
          <w:szCs w:val="24"/>
        </w:rPr>
        <w:t xml:space="preserve"> Administrator of ACL </w:t>
      </w:r>
      <w:r w:rsidR="0028463B">
        <w:rPr>
          <w:rFonts w:ascii="Times New Roman" w:hAnsi="Times New Roman" w:cs="Times New Roman"/>
          <w:sz w:val="24"/>
          <w:szCs w:val="24"/>
        </w:rPr>
        <w:t>to obtain approval.</w:t>
      </w:r>
      <w:r w:rsidR="00BD1B93">
        <w:rPr>
          <w:rFonts w:ascii="Times New Roman" w:hAnsi="Times New Roman" w:cs="Times New Roman"/>
          <w:sz w:val="24"/>
          <w:szCs w:val="24"/>
        </w:rPr>
        <w:t xml:space="preserve"> </w:t>
      </w:r>
      <w:r w:rsidR="00DE7EE8">
        <w:rPr>
          <w:rFonts w:ascii="Times New Roman" w:hAnsi="Times New Roman" w:cs="Times New Roman"/>
          <w:sz w:val="24"/>
          <w:szCs w:val="24"/>
        </w:rPr>
        <w:t>(Sec. 705(e)(1))</w:t>
      </w:r>
      <w:r w:rsidR="0028463B">
        <w:rPr>
          <w:rFonts w:ascii="Times New Roman" w:hAnsi="Times New Roman" w:cs="Times New Roman"/>
          <w:sz w:val="24"/>
          <w:szCs w:val="24"/>
        </w:rPr>
        <w:t xml:space="preserve">, </w:t>
      </w:r>
      <w:r w:rsidR="00BD1B93">
        <w:rPr>
          <w:rFonts w:ascii="Times New Roman" w:hAnsi="Times New Roman" w:cs="Times New Roman"/>
          <w:sz w:val="24"/>
          <w:szCs w:val="24"/>
        </w:rPr>
        <w:t>(Sec. 704(a)(2)(A)</w:t>
      </w:r>
      <w:r w:rsidR="0028463B">
        <w:rPr>
          <w:rFonts w:ascii="Times New Roman" w:hAnsi="Times New Roman" w:cs="Times New Roman"/>
          <w:sz w:val="24"/>
          <w:szCs w:val="24"/>
        </w:rPr>
        <w:t xml:space="preserve">), </w:t>
      </w:r>
      <w:r w:rsidR="00BD1B93">
        <w:rPr>
          <w:rFonts w:ascii="Times New Roman" w:hAnsi="Times New Roman" w:cs="Times New Roman"/>
          <w:sz w:val="24"/>
          <w:szCs w:val="24"/>
        </w:rPr>
        <w:t>(Sec. 704(a)(2)(B)</w:t>
      </w:r>
      <w:r w:rsidR="0028463B">
        <w:rPr>
          <w:rFonts w:ascii="Times New Roman" w:hAnsi="Times New Roman" w:cs="Times New Roman"/>
          <w:sz w:val="24"/>
          <w:szCs w:val="24"/>
        </w:rPr>
        <w:t>), (Sec. 704(a)(1))</w:t>
      </w:r>
      <w:r w:rsidR="008A7F00">
        <w:rPr>
          <w:rFonts w:ascii="Times New Roman" w:hAnsi="Times New Roman" w:cs="Times New Roman"/>
          <w:sz w:val="24"/>
          <w:szCs w:val="24"/>
        </w:rPr>
        <w:t>, (Sec. 706(A)(1))</w:t>
      </w:r>
      <w:r w:rsidR="00BD1B93">
        <w:rPr>
          <w:rFonts w:ascii="Times New Roman" w:hAnsi="Times New Roman" w:cs="Times New Roman"/>
          <w:sz w:val="24"/>
          <w:szCs w:val="24"/>
        </w:rPr>
        <w:t>.</w:t>
      </w:r>
    </w:p>
    <w:p w:rsidR="00A73A6F" w:rsidRPr="00225C9C" w:rsidRDefault="00C53A5C" w:rsidP="00212F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Q3:</w:t>
      </w:r>
      <w:r w:rsidR="00A73A6F" w:rsidRPr="00225C9C">
        <w:rPr>
          <w:rFonts w:ascii="Times New Roman" w:hAnsi="Times New Roman" w:cs="Times New Roman"/>
          <w:b/>
          <w:bCs/>
          <w:sz w:val="24"/>
          <w:szCs w:val="24"/>
        </w:rPr>
        <w:t xml:space="preserve">  What </w:t>
      </w:r>
      <w:r w:rsidR="0028463B">
        <w:rPr>
          <w:rFonts w:ascii="Times New Roman" w:hAnsi="Times New Roman" w:cs="Times New Roman"/>
          <w:b/>
          <w:bCs/>
          <w:sz w:val="24"/>
          <w:szCs w:val="24"/>
        </w:rPr>
        <w:t>resources maybe included in</w:t>
      </w:r>
      <w:r w:rsidR="00A73A6F" w:rsidRPr="00225C9C">
        <w:rPr>
          <w:rFonts w:ascii="Times New Roman" w:hAnsi="Times New Roman" w:cs="Times New Roman"/>
          <w:b/>
          <w:bCs/>
          <w:sz w:val="24"/>
          <w:szCs w:val="24"/>
        </w:rPr>
        <w:t xml:space="preserve"> </w:t>
      </w:r>
      <w:r w:rsidR="00212F37">
        <w:rPr>
          <w:rFonts w:ascii="Times New Roman" w:hAnsi="Times New Roman" w:cs="Times New Roman"/>
          <w:b/>
          <w:bCs/>
          <w:sz w:val="24"/>
          <w:szCs w:val="24"/>
        </w:rPr>
        <w:t xml:space="preserve">a </w:t>
      </w:r>
      <w:r w:rsidR="00A73A6F" w:rsidRPr="00225C9C">
        <w:rPr>
          <w:rFonts w:ascii="Times New Roman" w:hAnsi="Times New Roman" w:cs="Times New Roman"/>
          <w:b/>
          <w:bCs/>
          <w:sz w:val="24"/>
          <w:szCs w:val="24"/>
        </w:rPr>
        <w:t xml:space="preserve">SILC </w:t>
      </w:r>
      <w:r w:rsidR="00212F37">
        <w:rPr>
          <w:rFonts w:ascii="Times New Roman" w:hAnsi="Times New Roman" w:cs="Times New Roman"/>
          <w:b/>
          <w:bCs/>
          <w:sz w:val="24"/>
          <w:szCs w:val="24"/>
        </w:rPr>
        <w:t>resource plan?</w:t>
      </w:r>
      <w:r w:rsidR="00A73A6F" w:rsidRPr="00225C9C">
        <w:rPr>
          <w:rFonts w:ascii="Times New Roman" w:hAnsi="Times New Roman" w:cs="Times New Roman"/>
          <w:b/>
          <w:bCs/>
          <w:sz w:val="24"/>
          <w:szCs w:val="24"/>
        </w:rPr>
        <w:t xml:space="preserve"> </w:t>
      </w:r>
    </w:p>
    <w:p w:rsidR="00A73A6F" w:rsidRPr="00225C9C" w:rsidRDefault="00A73A6F" w:rsidP="00225C9C">
      <w:pPr>
        <w:spacing w:after="0" w:line="240" w:lineRule="auto"/>
        <w:rPr>
          <w:rFonts w:ascii="Times New Roman" w:hAnsi="Times New Roman" w:cs="Times New Roman"/>
          <w:b/>
          <w:bCs/>
          <w:sz w:val="24"/>
          <w:szCs w:val="24"/>
        </w:rPr>
      </w:pPr>
    </w:p>
    <w:p w:rsidR="008A7F00" w:rsidRDefault="00C53A5C" w:rsidP="008A7F00">
      <w:pPr>
        <w:spacing w:line="240" w:lineRule="auto"/>
        <w:rPr>
          <w:rFonts w:ascii="Times New Roman" w:hAnsi="Times New Roman" w:cs="Times New Roman"/>
          <w:sz w:val="24"/>
          <w:szCs w:val="24"/>
        </w:rPr>
      </w:pPr>
      <w:r>
        <w:rPr>
          <w:rFonts w:ascii="Times New Roman" w:hAnsi="Times New Roman" w:cs="Times New Roman"/>
          <w:b/>
          <w:sz w:val="24"/>
          <w:szCs w:val="24"/>
        </w:rPr>
        <w:t>A3:</w:t>
      </w:r>
      <w:r w:rsidR="00A73A6F" w:rsidRPr="00225C9C">
        <w:rPr>
          <w:rFonts w:ascii="Times New Roman" w:hAnsi="Times New Roman" w:cs="Times New Roman"/>
          <w:sz w:val="24"/>
          <w:szCs w:val="24"/>
        </w:rPr>
        <w:t xml:space="preserve">  </w:t>
      </w:r>
      <w:r w:rsidR="0028463B">
        <w:rPr>
          <w:rFonts w:ascii="Times New Roman" w:hAnsi="Times New Roman" w:cs="Times New Roman"/>
          <w:sz w:val="24"/>
          <w:szCs w:val="24"/>
        </w:rPr>
        <w:t>The SPIL should provide a plan for the provision of such resources, including such staff and personnel, as</w:t>
      </w:r>
      <w:r w:rsidR="00A73A6F" w:rsidRPr="00225C9C">
        <w:rPr>
          <w:rFonts w:ascii="Times New Roman" w:hAnsi="Times New Roman" w:cs="Times New Roman"/>
          <w:sz w:val="24"/>
          <w:szCs w:val="24"/>
        </w:rPr>
        <w:t xml:space="preserve"> may be necessary </w:t>
      </w:r>
      <w:r w:rsidR="0028463B">
        <w:rPr>
          <w:rFonts w:ascii="Times New Roman" w:hAnsi="Times New Roman" w:cs="Times New Roman"/>
          <w:sz w:val="24"/>
          <w:szCs w:val="24"/>
        </w:rPr>
        <w:t xml:space="preserve">and sufficient </w:t>
      </w:r>
      <w:r w:rsidR="00A73A6F" w:rsidRPr="00225C9C">
        <w:rPr>
          <w:rFonts w:ascii="Times New Roman" w:hAnsi="Times New Roman" w:cs="Times New Roman"/>
          <w:sz w:val="24"/>
          <w:szCs w:val="24"/>
        </w:rPr>
        <w:t xml:space="preserve">to carry out </w:t>
      </w:r>
      <w:r w:rsidR="0028463B">
        <w:rPr>
          <w:rFonts w:ascii="Times New Roman" w:hAnsi="Times New Roman" w:cs="Times New Roman"/>
          <w:sz w:val="24"/>
          <w:szCs w:val="24"/>
        </w:rPr>
        <w:t>the</w:t>
      </w:r>
      <w:r w:rsidR="00A73A6F" w:rsidRPr="00225C9C">
        <w:rPr>
          <w:rFonts w:ascii="Times New Roman" w:hAnsi="Times New Roman" w:cs="Times New Roman"/>
          <w:sz w:val="24"/>
          <w:szCs w:val="24"/>
        </w:rPr>
        <w:t xml:space="preserve"> functions </w:t>
      </w:r>
      <w:r w:rsidR="00AA48B1">
        <w:rPr>
          <w:rFonts w:ascii="Times New Roman" w:hAnsi="Times New Roman" w:cs="Times New Roman"/>
          <w:sz w:val="24"/>
          <w:szCs w:val="24"/>
        </w:rPr>
        <w:t xml:space="preserve">of the SILC, with funds made available under the Rehabilitation Act, as amended, and from other public and private sources.  </w:t>
      </w:r>
      <w:r w:rsidR="008A7F00">
        <w:rPr>
          <w:rFonts w:ascii="Times New Roman" w:hAnsi="Times New Roman" w:cs="Times New Roman"/>
          <w:sz w:val="24"/>
          <w:szCs w:val="24"/>
        </w:rPr>
        <w:t>(Sec. 705(e)(1))</w:t>
      </w:r>
    </w:p>
    <w:p w:rsidR="008A7F00" w:rsidRDefault="008A7F00" w:rsidP="00212F37">
      <w:pPr>
        <w:spacing w:line="240" w:lineRule="auto"/>
        <w:rPr>
          <w:rFonts w:ascii="Times New Roman" w:hAnsi="Times New Roman" w:cs="Times New Roman"/>
          <w:sz w:val="24"/>
          <w:szCs w:val="24"/>
        </w:rPr>
      </w:pPr>
      <w:r>
        <w:rPr>
          <w:rFonts w:ascii="Times New Roman" w:hAnsi="Times New Roman" w:cs="Times New Roman"/>
          <w:sz w:val="24"/>
          <w:szCs w:val="24"/>
        </w:rPr>
        <w:t xml:space="preserve">Funds available </w:t>
      </w:r>
      <w:r w:rsidR="000069F5">
        <w:rPr>
          <w:rFonts w:ascii="Times New Roman" w:hAnsi="Times New Roman" w:cs="Times New Roman"/>
          <w:sz w:val="24"/>
          <w:szCs w:val="24"/>
        </w:rPr>
        <w:t xml:space="preserve">to the SILC resource plan </w:t>
      </w:r>
      <w:r>
        <w:rPr>
          <w:rFonts w:ascii="Times New Roman" w:hAnsi="Times New Roman" w:cs="Times New Roman"/>
          <w:sz w:val="24"/>
          <w:szCs w:val="24"/>
        </w:rPr>
        <w:t>under the Rehabilitation Act, as amended include:</w:t>
      </w:r>
      <w:r w:rsidR="00AA48B1">
        <w:rPr>
          <w:rFonts w:ascii="Times New Roman" w:hAnsi="Times New Roman" w:cs="Times New Roman"/>
          <w:sz w:val="24"/>
          <w:szCs w:val="24"/>
        </w:rPr>
        <w:t xml:space="preserve"> </w:t>
      </w:r>
    </w:p>
    <w:p w:rsidR="008B3A21" w:rsidRDefault="008A7F00" w:rsidP="008A7F00">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U</w:t>
      </w:r>
      <w:r w:rsidR="00AA48B1" w:rsidRPr="008A7F00">
        <w:rPr>
          <w:rFonts w:ascii="Times New Roman" w:hAnsi="Times New Roman" w:cs="Times New Roman"/>
          <w:sz w:val="24"/>
          <w:szCs w:val="24"/>
        </w:rPr>
        <w:t>p to 30% of funds paid to the State under section 712</w:t>
      </w:r>
      <w:r w:rsidR="008B3A21">
        <w:rPr>
          <w:rFonts w:ascii="Times New Roman" w:hAnsi="Times New Roman" w:cs="Times New Roman"/>
          <w:sz w:val="24"/>
          <w:szCs w:val="24"/>
        </w:rPr>
        <w:t>, commonly known as Subchapter B funds (Sec. 713((a)); and</w:t>
      </w:r>
    </w:p>
    <w:p w:rsidR="00A73A6F" w:rsidRPr="006C1FD4" w:rsidRDefault="000069F5" w:rsidP="002524DE">
      <w:pPr>
        <w:pStyle w:val="ListParagraph"/>
        <w:numPr>
          <w:ilvl w:val="0"/>
          <w:numId w:val="8"/>
        </w:numPr>
        <w:spacing w:line="240" w:lineRule="auto"/>
        <w:rPr>
          <w:rFonts w:ascii="Times New Roman" w:hAnsi="Times New Roman" w:cs="Times New Roman"/>
          <w:sz w:val="24"/>
          <w:szCs w:val="24"/>
        </w:rPr>
      </w:pPr>
      <w:r w:rsidRPr="006C1FD4">
        <w:rPr>
          <w:rFonts w:ascii="Times New Roman" w:hAnsi="Times New Roman" w:cs="Times New Roman"/>
          <w:sz w:val="24"/>
          <w:szCs w:val="24"/>
        </w:rPr>
        <w:t xml:space="preserve">A portion of the </w:t>
      </w:r>
      <w:r w:rsidR="004D0ABF">
        <w:rPr>
          <w:rFonts w:ascii="Times New Roman" w:hAnsi="Times New Roman" w:cs="Times New Roman"/>
          <w:sz w:val="24"/>
          <w:szCs w:val="24"/>
        </w:rPr>
        <w:t xml:space="preserve">[Vocational Rehabilitation] </w:t>
      </w:r>
      <w:r w:rsidRPr="006C1FD4">
        <w:rPr>
          <w:rFonts w:ascii="Times New Roman" w:hAnsi="Times New Roman" w:cs="Times New Roman"/>
          <w:sz w:val="24"/>
          <w:szCs w:val="24"/>
        </w:rPr>
        <w:t xml:space="preserve">State </w:t>
      </w:r>
      <w:r w:rsidR="004D0ABF">
        <w:rPr>
          <w:rFonts w:ascii="Times New Roman" w:hAnsi="Times New Roman" w:cs="Times New Roman"/>
          <w:sz w:val="24"/>
          <w:szCs w:val="24"/>
        </w:rPr>
        <w:t xml:space="preserve">plan </w:t>
      </w:r>
      <w:r w:rsidRPr="006C1FD4">
        <w:rPr>
          <w:rFonts w:ascii="Times New Roman" w:hAnsi="Times New Roman" w:cs="Times New Roman"/>
          <w:sz w:val="24"/>
          <w:szCs w:val="24"/>
        </w:rPr>
        <w:t xml:space="preserve">funds allotted to the State under Sec. 110, commonly known as innovation and expansion </w:t>
      </w:r>
      <w:r w:rsidR="00511AEB">
        <w:rPr>
          <w:rFonts w:ascii="Times New Roman" w:hAnsi="Times New Roman" w:cs="Times New Roman"/>
          <w:sz w:val="24"/>
          <w:szCs w:val="24"/>
        </w:rPr>
        <w:t xml:space="preserve">activities </w:t>
      </w:r>
      <w:r w:rsidRPr="006C1FD4">
        <w:rPr>
          <w:rFonts w:ascii="Times New Roman" w:hAnsi="Times New Roman" w:cs="Times New Roman"/>
          <w:sz w:val="24"/>
          <w:szCs w:val="24"/>
        </w:rPr>
        <w:t xml:space="preserve">or I&amp;E funds.  </w:t>
      </w:r>
      <w:r w:rsidR="002C2DA3" w:rsidRPr="006C1FD4">
        <w:rPr>
          <w:rFonts w:ascii="Times New Roman" w:hAnsi="Times New Roman" w:cs="Times New Roman"/>
          <w:sz w:val="24"/>
          <w:szCs w:val="24"/>
        </w:rPr>
        <w:t xml:space="preserve">(Sec. 101(a)(18)(A)(ii)(II)), (Sec. </w:t>
      </w:r>
      <w:r w:rsidR="006C1FD4" w:rsidRPr="006C1FD4">
        <w:rPr>
          <w:rFonts w:ascii="Times New Roman" w:hAnsi="Times New Roman" w:cs="Times New Roman"/>
          <w:sz w:val="24"/>
          <w:szCs w:val="24"/>
        </w:rPr>
        <w:t xml:space="preserve">110), </w:t>
      </w:r>
      <w:r w:rsidR="008B3A21" w:rsidRPr="006C1FD4">
        <w:rPr>
          <w:rFonts w:ascii="Times New Roman" w:hAnsi="Times New Roman" w:cs="Times New Roman"/>
          <w:sz w:val="24"/>
          <w:szCs w:val="24"/>
        </w:rPr>
        <w:t>(Sec. 705(e)(1))</w:t>
      </w:r>
      <w:r w:rsidR="00AA48B1" w:rsidRPr="006C1FD4">
        <w:rPr>
          <w:rFonts w:ascii="Times New Roman" w:hAnsi="Times New Roman" w:cs="Times New Roman"/>
          <w:sz w:val="24"/>
          <w:szCs w:val="24"/>
        </w:rPr>
        <w:t xml:space="preserve"> </w:t>
      </w:r>
    </w:p>
    <w:p w:rsidR="004D0ABF" w:rsidRDefault="006F585B" w:rsidP="004D0ABF">
      <w:pPr>
        <w:spacing w:line="240" w:lineRule="auto"/>
        <w:rPr>
          <w:rFonts w:ascii="Times New Roman" w:hAnsi="Times New Roman" w:cs="Times New Roman"/>
          <w:b/>
          <w:sz w:val="24"/>
          <w:szCs w:val="24"/>
        </w:rPr>
      </w:pPr>
      <w:r>
        <w:rPr>
          <w:rFonts w:ascii="Times New Roman" w:hAnsi="Times New Roman" w:cs="Times New Roman"/>
          <w:b/>
          <w:sz w:val="24"/>
          <w:szCs w:val="24"/>
        </w:rPr>
        <w:t>Q</w:t>
      </w:r>
      <w:r w:rsidR="004D0ABF">
        <w:rPr>
          <w:rFonts w:ascii="Times New Roman" w:hAnsi="Times New Roman" w:cs="Times New Roman"/>
          <w:b/>
          <w:sz w:val="24"/>
          <w:szCs w:val="24"/>
        </w:rPr>
        <w:t>4</w:t>
      </w:r>
      <w:r w:rsidR="004D0ABF" w:rsidRPr="006778B2">
        <w:rPr>
          <w:rFonts w:ascii="Times New Roman" w:hAnsi="Times New Roman" w:cs="Times New Roman"/>
          <w:b/>
          <w:sz w:val="24"/>
          <w:szCs w:val="24"/>
        </w:rPr>
        <w:t xml:space="preserve">:  </w:t>
      </w:r>
      <w:r w:rsidR="004D0ABF">
        <w:rPr>
          <w:rFonts w:ascii="Times New Roman" w:hAnsi="Times New Roman" w:cs="Times New Roman"/>
          <w:b/>
          <w:sz w:val="24"/>
          <w:szCs w:val="24"/>
        </w:rPr>
        <w:t xml:space="preserve">What are considerations if the SILC resource plan is solely funded with Sec. 101 I&amp;E funds? </w:t>
      </w:r>
    </w:p>
    <w:p w:rsidR="004D0ABF" w:rsidRDefault="004D0ABF" w:rsidP="004D0ABF">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A4:  </w:t>
      </w:r>
      <w:r>
        <w:rPr>
          <w:rFonts w:ascii="Times New Roman" w:hAnsi="Times New Roman" w:cs="Times New Roman"/>
          <w:sz w:val="24"/>
          <w:szCs w:val="24"/>
        </w:rPr>
        <w:t>It is not advised that a SILC resource plan be solely funded with I&amp;E funds.  A resource plan supported with diversified funding is strongly recommended (See Q3).</w:t>
      </w:r>
    </w:p>
    <w:p w:rsidR="004D0ABF" w:rsidRPr="00225C9C" w:rsidRDefault="004D0ABF" w:rsidP="004D0ABF">
      <w:pPr>
        <w:pStyle w:val="PlainText"/>
        <w:rPr>
          <w:rFonts w:ascii="Times New Roman" w:hAnsi="Times New Roman" w:cs="Times New Roman"/>
          <w:sz w:val="24"/>
          <w:szCs w:val="24"/>
        </w:rPr>
      </w:pPr>
      <w:r>
        <w:rPr>
          <w:rFonts w:ascii="Times New Roman" w:hAnsi="Times New Roman" w:cs="Times New Roman"/>
          <w:sz w:val="24"/>
          <w:szCs w:val="24"/>
        </w:rPr>
        <w:t>S</w:t>
      </w:r>
      <w:r w:rsidRPr="00225C9C">
        <w:rPr>
          <w:rFonts w:ascii="Times New Roman" w:hAnsi="Times New Roman" w:cs="Times New Roman"/>
          <w:sz w:val="24"/>
          <w:szCs w:val="24"/>
        </w:rPr>
        <w:t>ection</w:t>
      </w:r>
      <w:r w:rsidRPr="00225C9C">
        <w:rPr>
          <w:rFonts w:ascii="Times New Roman" w:eastAsia="Times New Roman" w:hAnsi="Times New Roman" w:cs="Times New Roman"/>
          <w:sz w:val="24"/>
          <w:szCs w:val="24"/>
        </w:rPr>
        <w:t> </w:t>
      </w:r>
      <w:r>
        <w:rPr>
          <w:rFonts w:ascii="Times New Roman" w:hAnsi="Times New Roman" w:cs="Times New Roman"/>
          <w:sz w:val="24"/>
          <w:szCs w:val="24"/>
        </w:rPr>
        <w:t>101(a)</w:t>
      </w:r>
      <w:r w:rsidRPr="00225C9C">
        <w:rPr>
          <w:rFonts w:ascii="Times New Roman" w:hAnsi="Times New Roman" w:cs="Times New Roman"/>
          <w:sz w:val="24"/>
          <w:szCs w:val="24"/>
        </w:rPr>
        <w:t xml:space="preserve">(18) of the Act requires </w:t>
      </w:r>
      <w:r>
        <w:rPr>
          <w:rFonts w:ascii="Times New Roman" w:hAnsi="Times New Roman" w:cs="Times New Roman"/>
          <w:sz w:val="24"/>
          <w:szCs w:val="24"/>
        </w:rPr>
        <w:t>in part</w:t>
      </w:r>
      <w:r w:rsidRPr="00225C9C">
        <w:rPr>
          <w:rFonts w:ascii="Times New Roman" w:hAnsi="Times New Roman" w:cs="Times New Roman"/>
          <w:sz w:val="24"/>
          <w:szCs w:val="24"/>
        </w:rPr>
        <w:t>:</w:t>
      </w:r>
    </w:p>
    <w:p w:rsidR="004D0ABF" w:rsidRPr="00225C9C" w:rsidRDefault="004D0ABF" w:rsidP="004D0ABF">
      <w:pPr>
        <w:pStyle w:val="PlainText"/>
        <w:rPr>
          <w:rFonts w:ascii="Times New Roman" w:hAnsi="Times New Roman" w:cs="Times New Roman"/>
          <w:sz w:val="24"/>
          <w:szCs w:val="24"/>
        </w:rPr>
      </w:pP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(18) Innovation and expansion activities</w:t>
      </w: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The [Vocational Rehabilitation] State plan shall—</w:t>
      </w: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 xml:space="preserve">(A) include an assurance that the State will reserve and use a portion of the funds allotted to the State under section 110— </w:t>
      </w: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w:t>
      </w: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(ii) to support the funding of—</w:t>
      </w: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w:t>
      </w: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 xml:space="preserve"> (II) </w:t>
      </w:r>
      <w:r w:rsidRPr="006B0DA4">
        <w:rPr>
          <w:rFonts w:ascii="Times New Roman" w:hAnsi="Times New Roman" w:cs="Times New Roman"/>
          <w:b/>
          <w:sz w:val="24"/>
          <w:szCs w:val="24"/>
        </w:rPr>
        <w:t>The Statewide Independent Living Council, consistent with the plan prepared under section 705(e) (1);</w:t>
      </w:r>
    </w:p>
    <w:p w:rsidR="004D0ABF" w:rsidRPr="006B0DA4"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(B) Include a description of how the reserved funds will be utilized; and</w:t>
      </w:r>
    </w:p>
    <w:p w:rsidR="004D0ABF" w:rsidRDefault="004D0ABF" w:rsidP="006B0DA4">
      <w:pPr>
        <w:pStyle w:val="NoSpacing"/>
        <w:ind w:left="720"/>
        <w:rPr>
          <w:rFonts w:ascii="Times New Roman" w:hAnsi="Times New Roman" w:cs="Times New Roman"/>
          <w:sz w:val="24"/>
          <w:szCs w:val="24"/>
        </w:rPr>
      </w:pPr>
      <w:r w:rsidRPr="006B0DA4">
        <w:rPr>
          <w:rFonts w:ascii="Times New Roman" w:hAnsi="Times New Roman" w:cs="Times New Roman"/>
          <w:sz w:val="24"/>
          <w:szCs w:val="24"/>
        </w:rPr>
        <w:t>(C) Provide that the State shall submit to the Commissioner an annual report containing a description of how the reserved funds will be utilized.</w:t>
      </w:r>
    </w:p>
    <w:p w:rsidR="006B0DA4" w:rsidRPr="006B0DA4" w:rsidRDefault="006B0DA4" w:rsidP="006B0DA4">
      <w:pPr>
        <w:pStyle w:val="NoSpacing"/>
        <w:ind w:left="720"/>
        <w:rPr>
          <w:rFonts w:ascii="Times New Roman" w:hAnsi="Times New Roman" w:cs="Times New Roman"/>
          <w:sz w:val="24"/>
          <w:szCs w:val="24"/>
        </w:rPr>
      </w:pPr>
    </w:p>
    <w:p w:rsidR="004D0ABF" w:rsidRDefault="004D0ABF" w:rsidP="004D0ABF">
      <w:pPr>
        <w:pStyle w:val="NormalWeb"/>
      </w:pPr>
      <w:r w:rsidRPr="00225C9C">
        <w:t xml:space="preserve">The </w:t>
      </w:r>
      <w:r>
        <w:t>statute</w:t>
      </w:r>
      <w:r w:rsidRPr="00225C9C">
        <w:t xml:space="preserve"> makes clear that </w:t>
      </w:r>
      <w:r>
        <w:t>the [Vocational Rehabilitation] State plan must reserve a portion of innovation and expansion funds</w:t>
      </w:r>
      <w:r w:rsidRPr="00225C9C">
        <w:t xml:space="preserve"> to </w:t>
      </w:r>
      <w:r>
        <w:t>support the funding of the SILC.  However, t</w:t>
      </w:r>
      <w:r w:rsidRPr="00AE1B31">
        <w:t xml:space="preserve">he statute is silent on how the administration and oversight </w:t>
      </w:r>
      <w:r>
        <w:t xml:space="preserve">Sec. 101 funds are operationalized.  The Sec. 101 funds are appropriated by the Department of Education (DoED) in support of the Vocational Rehabilitation State plan.  Generally </w:t>
      </w:r>
      <w:r w:rsidRPr="00AE1B31">
        <w:t xml:space="preserve">the Federal agency whose funds </w:t>
      </w:r>
      <w:r>
        <w:t>are</w:t>
      </w:r>
      <w:r w:rsidRPr="00AE1B31">
        <w:t xml:space="preserve"> utilized is responsible for fiscal and budgetary oversight.</w:t>
      </w:r>
      <w:r>
        <w:t xml:space="preserve">  This means the DoED is responsible for the fiscal and budgetary oversight of Sec. 101 funds, including the </w:t>
      </w:r>
      <w:r w:rsidRPr="00AE1B31">
        <w:t xml:space="preserve">authority </w:t>
      </w:r>
      <w:r>
        <w:t>to determine</w:t>
      </w:r>
      <w:r w:rsidRPr="00AE1B31">
        <w:t xml:space="preserve"> if costs comply with 2 CFR 200 Subpart E and other term</w:t>
      </w:r>
      <w:r>
        <w:t xml:space="preserve">s and conditions of the award.  </w:t>
      </w:r>
      <w:r>
        <w:lastRenderedPageBreak/>
        <w:t>However, once committed to the SPIL and the SILC resource plan, it is incumbent on the DSE to ensure that oversight of the Sec. 101 funds does not infringe on the independence and autonomy of the SILC.</w:t>
      </w:r>
    </w:p>
    <w:p w:rsidR="004D0ABF" w:rsidRDefault="004D0ABF" w:rsidP="004D0ABF">
      <w:pPr>
        <w:pStyle w:val="NormalWeb"/>
      </w:pPr>
    </w:p>
    <w:p w:rsidR="004D0ABF" w:rsidRPr="00B83BCA" w:rsidRDefault="004D0ABF" w:rsidP="004D0ABF">
      <w:pPr>
        <w:pStyle w:val="NormalWeb"/>
      </w:pPr>
      <w:r w:rsidRPr="00AE1B31">
        <w:t xml:space="preserve">ACL </w:t>
      </w:r>
      <w:r>
        <w:t xml:space="preserve">intends to discuss this issue further with the DoED in an effort to </w:t>
      </w:r>
      <w:r w:rsidRPr="00AE1B31">
        <w:t>identify how both agencies can develop appropriate and consistent guidance on this topic.</w:t>
      </w:r>
    </w:p>
    <w:p w:rsidR="004D0ABF" w:rsidRPr="00225C9C" w:rsidRDefault="004D0ABF" w:rsidP="004D0ABF">
      <w:pPr>
        <w:spacing w:line="240" w:lineRule="auto"/>
        <w:rPr>
          <w:rFonts w:ascii="Times New Roman" w:hAnsi="Times New Roman" w:cs="Times New Roman"/>
          <w:sz w:val="24"/>
          <w:szCs w:val="24"/>
        </w:rPr>
      </w:pPr>
    </w:p>
    <w:p w:rsidR="00623914" w:rsidRDefault="00C53A5C" w:rsidP="004D0ABF">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Q</w:t>
      </w:r>
      <w:r w:rsidR="004D0ABF">
        <w:rPr>
          <w:rFonts w:ascii="Times New Roman" w:hAnsi="Times New Roman" w:cs="Times New Roman"/>
          <w:b/>
          <w:sz w:val="24"/>
          <w:szCs w:val="24"/>
        </w:rPr>
        <w:t>5</w:t>
      </w:r>
      <w:r>
        <w:rPr>
          <w:rFonts w:ascii="Times New Roman" w:hAnsi="Times New Roman" w:cs="Times New Roman"/>
          <w:sz w:val="24"/>
          <w:szCs w:val="24"/>
        </w:rPr>
        <w:t xml:space="preserve">:  </w:t>
      </w:r>
      <w:r w:rsidR="00C93244" w:rsidRPr="00C93244">
        <w:rPr>
          <w:rFonts w:ascii="Times New Roman" w:hAnsi="Times New Roman" w:cs="Times New Roman"/>
          <w:b/>
          <w:sz w:val="24"/>
          <w:szCs w:val="24"/>
        </w:rPr>
        <w:t xml:space="preserve">What is the role of the DSE </w:t>
      </w:r>
      <w:r w:rsidR="00623914">
        <w:rPr>
          <w:rFonts w:ascii="Times New Roman" w:hAnsi="Times New Roman" w:cs="Times New Roman"/>
          <w:b/>
          <w:sz w:val="24"/>
          <w:szCs w:val="24"/>
        </w:rPr>
        <w:t xml:space="preserve">over funds specified in the SPIL? </w:t>
      </w:r>
    </w:p>
    <w:p w:rsidR="00C93244" w:rsidRDefault="00C93244" w:rsidP="00225C9C">
      <w:pPr>
        <w:pStyle w:val="PlainText"/>
        <w:rPr>
          <w:rFonts w:ascii="Times New Roman" w:hAnsi="Times New Roman" w:cs="Times New Roman"/>
          <w:b/>
          <w:sz w:val="24"/>
          <w:szCs w:val="24"/>
        </w:rPr>
      </w:pPr>
    </w:p>
    <w:p w:rsidR="005D045E" w:rsidRDefault="004D0ABF" w:rsidP="00623914">
      <w:pPr>
        <w:spacing w:line="240" w:lineRule="auto"/>
        <w:rPr>
          <w:rFonts w:ascii="Times New Roman" w:hAnsi="Times New Roman" w:cs="Times New Roman"/>
          <w:sz w:val="24"/>
          <w:szCs w:val="24"/>
        </w:rPr>
      </w:pPr>
      <w:r>
        <w:rPr>
          <w:rFonts w:ascii="Times New Roman" w:hAnsi="Times New Roman" w:cs="Times New Roman"/>
          <w:b/>
          <w:sz w:val="24"/>
          <w:szCs w:val="24"/>
        </w:rPr>
        <w:t>A5</w:t>
      </w:r>
      <w:r w:rsidR="00623914" w:rsidRPr="00623914">
        <w:rPr>
          <w:rFonts w:ascii="Times New Roman" w:hAnsi="Times New Roman" w:cs="Times New Roman"/>
          <w:b/>
          <w:sz w:val="24"/>
          <w:szCs w:val="24"/>
        </w:rPr>
        <w:t>:</w:t>
      </w:r>
      <w:r w:rsidR="00623914">
        <w:rPr>
          <w:rFonts w:ascii="Times New Roman" w:hAnsi="Times New Roman" w:cs="Times New Roman"/>
          <w:sz w:val="24"/>
          <w:szCs w:val="24"/>
        </w:rPr>
        <w:t xml:space="preserve">  T</w:t>
      </w:r>
      <w:r w:rsidR="00623914" w:rsidRPr="00225C9C">
        <w:rPr>
          <w:rFonts w:ascii="Times New Roman" w:hAnsi="Times New Roman" w:cs="Times New Roman"/>
          <w:sz w:val="24"/>
          <w:szCs w:val="24"/>
        </w:rPr>
        <w:t xml:space="preserve">he DSE </w:t>
      </w:r>
      <w:r w:rsidR="00623914">
        <w:rPr>
          <w:rFonts w:ascii="Times New Roman" w:hAnsi="Times New Roman" w:cs="Times New Roman"/>
          <w:sz w:val="24"/>
          <w:szCs w:val="24"/>
        </w:rPr>
        <w:t xml:space="preserve">is the agency that, on behalf of the State, </w:t>
      </w:r>
      <w:r w:rsidR="00623914" w:rsidRPr="00225C9C">
        <w:rPr>
          <w:rFonts w:ascii="Times New Roman" w:hAnsi="Times New Roman" w:cs="Times New Roman"/>
          <w:sz w:val="24"/>
          <w:szCs w:val="24"/>
        </w:rPr>
        <w:t>receiv</w:t>
      </w:r>
      <w:r w:rsidR="00623914">
        <w:rPr>
          <w:rFonts w:ascii="Times New Roman" w:hAnsi="Times New Roman" w:cs="Times New Roman"/>
          <w:sz w:val="24"/>
          <w:szCs w:val="24"/>
        </w:rPr>
        <w:t>es, accounts for and disburses</w:t>
      </w:r>
      <w:r w:rsidR="00623914" w:rsidRPr="00225C9C">
        <w:rPr>
          <w:rFonts w:ascii="Times New Roman" w:hAnsi="Times New Roman" w:cs="Times New Roman"/>
          <w:sz w:val="24"/>
          <w:szCs w:val="24"/>
        </w:rPr>
        <w:t xml:space="preserve"> funds </w:t>
      </w:r>
      <w:r w:rsidR="00623914">
        <w:rPr>
          <w:rFonts w:ascii="Times New Roman" w:hAnsi="Times New Roman" w:cs="Times New Roman"/>
          <w:sz w:val="24"/>
          <w:szCs w:val="24"/>
        </w:rPr>
        <w:t>received under Chapter I based on the SPIL.  The</w:t>
      </w:r>
      <w:r w:rsidR="00623914" w:rsidRPr="00225C9C">
        <w:rPr>
          <w:rFonts w:ascii="Times New Roman" w:hAnsi="Times New Roman" w:cs="Times New Roman"/>
          <w:sz w:val="24"/>
          <w:szCs w:val="24"/>
        </w:rPr>
        <w:t xml:space="preserve"> DSE is </w:t>
      </w:r>
      <w:r w:rsidR="00623914">
        <w:rPr>
          <w:rFonts w:ascii="Times New Roman" w:hAnsi="Times New Roman" w:cs="Times New Roman"/>
          <w:sz w:val="24"/>
          <w:szCs w:val="24"/>
        </w:rPr>
        <w:t xml:space="preserve">therefore </w:t>
      </w:r>
      <w:r w:rsidR="00623914" w:rsidRPr="00225C9C">
        <w:rPr>
          <w:rFonts w:ascii="Times New Roman" w:hAnsi="Times New Roman" w:cs="Times New Roman"/>
          <w:sz w:val="24"/>
          <w:szCs w:val="24"/>
        </w:rPr>
        <w:t xml:space="preserve">responsible for the administration and oversight of </w:t>
      </w:r>
      <w:r w:rsidR="00623914">
        <w:rPr>
          <w:rFonts w:ascii="Times New Roman" w:hAnsi="Times New Roman" w:cs="Times New Roman"/>
          <w:sz w:val="24"/>
          <w:szCs w:val="24"/>
        </w:rPr>
        <w:t xml:space="preserve">all </w:t>
      </w:r>
      <w:r w:rsidR="00623914" w:rsidRPr="00225C9C">
        <w:rPr>
          <w:rFonts w:ascii="Times New Roman" w:hAnsi="Times New Roman" w:cs="Times New Roman"/>
          <w:sz w:val="24"/>
          <w:szCs w:val="24"/>
        </w:rPr>
        <w:t xml:space="preserve">funds </w:t>
      </w:r>
      <w:r w:rsidR="00511AEB">
        <w:rPr>
          <w:rFonts w:ascii="Times New Roman" w:hAnsi="Times New Roman" w:cs="Times New Roman"/>
          <w:sz w:val="24"/>
          <w:szCs w:val="24"/>
        </w:rPr>
        <w:t>committed</w:t>
      </w:r>
      <w:r w:rsidR="00623914">
        <w:rPr>
          <w:rFonts w:ascii="Times New Roman" w:hAnsi="Times New Roman" w:cs="Times New Roman"/>
          <w:sz w:val="24"/>
          <w:szCs w:val="24"/>
        </w:rPr>
        <w:t xml:space="preserve"> in the SPIL.  </w:t>
      </w:r>
    </w:p>
    <w:p w:rsidR="005D045E" w:rsidRDefault="005D045E" w:rsidP="005D045E">
      <w:pPr>
        <w:spacing w:line="240" w:lineRule="auto"/>
        <w:rPr>
          <w:rFonts w:ascii="Times New Roman" w:hAnsi="Times New Roman" w:cs="Times New Roman"/>
          <w:sz w:val="24"/>
          <w:szCs w:val="24"/>
        </w:rPr>
      </w:pPr>
      <w:r>
        <w:rPr>
          <w:rFonts w:ascii="Times New Roman" w:hAnsi="Times New Roman" w:cs="Times New Roman"/>
          <w:sz w:val="24"/>
          <w:szCs w:val="24"/>
        </w:rPr>
        <w:t xml:space="preserve">Regulations require the DSE to </w:t>
      </w:r>
      <w:r w:rsidRPr="00D27BD0">
        <w:rPr>
          <w:rFonts w:ascii="Times New Roman" w:eastAsia="Times New Roman" w:hAnsi="Times New Roman" w:cs="Times New Roman"/>
          <w:sz w:val="24"/>
          <w:szCs w:val="24"/>
        </w:rPr>
        <w:t xml:space="preserve">adopt fiscal control and fund accounting procedures as may be necessary to ensure the proper disbursement of and accounting for federal funds provided to </w:t>
      </w:r>
      <w:r w:rsidR="00511AEB" w:rsidRPr="00D27BD0">
        <w:rPr>
          <w:rFonts w:ascii="Times New Roman" w:eastAsia="Times New Roman" w:hAnsi="Times New Roman" w:cs="Times New Roman"/>
          <w:sz w:val="24"/>
          <w:szCs w:val="24"/>
        </w:rPr>
        <w:t>SILCs</w:t>
      </w:r>
      <w:r w:rsidR="00511AEB">
        <w:rPr>
          <w:rFonts w:ascii="Times New Roman" w:eastAsia="Times New Roman" w:hAnsi="Times New Roman" w:cs="Times New Roman"/>
          <w:sz w:val="24"/>
          <w:szCs w:val="24"/>
        </w:rPr>
        <w:t>,</w:t>
      </w:r>
      <w:r w:rsidR="00511AEB" w:rsidRPr="00D27BD0">
        <w:rPr>
          <w:rFonts w:ascii="Times New Roman" w:eastAsia="Times New Roman" w:hAnsi="Times New Roman" w:cs="Times New Roman"/>
          <w:sz w:val="24"/>
          <w:szCs w:val="24"/>
        </w:rPr>
        <w:t xml:space="preserve"> </w:t>
      </w:r>
      <w:r w:rsidRPr="00D27BD0">
        <w:rPr>
          <w:rFonts w:ascii="Times New Roman" w:eastAsia="Times New Roman" w:hAnsi="Times New Roman" w:cs="Times New Roman"/>
          <w:sz w:val="24"/>
          <w:szCs w:val="24"/>
        </w:rPr>
        <w:t xml:space="preserve">CILs, and/or other service providers.  The </w:t>
      </w:r>
      <w:r w:rsidRPr="005D045E">
        <w:rPr>
          <w:rFonts w:ascii="Times New Roman" w:eastAsia="Times New Roman" w:hAnsi="Times New Roman" w:cs="Times New Roman"/>
          <w:sz w:val="24"/>
          <w:szCs w:val="24"/>
          <w:shd w:val="clear" w:color="auto" w:fill="FFFFFF" w:themeFill="background1"/>
        </w:rPr>
        <w:t>DSE</w:t>
      </w:r>
      <w:r w:rsidRPr="00D27BD0">
        <w:rPr>
          <w:rFonts w:ascii="Times New Roman" w:eastAsia="Times New Roman" w:hAnsi="Times New Roman" w:cs="Times New Roman"/>
          <w:sz w:val="24"/>
          <w:szCs w:val="24"/>
        </w:rPr>
        <w:t xml:space="preserve"> must comply with all applicable federal and State laws and regulations</w:t>
      </w:r>
      <w:r>
        <w:rPr>
          <w:rFonts w:ascii="Times New Roman" w:eastAsia="Times New Roman" w:hAnsi="Times New Roman" w:cs="Times New Roman"/>
          <w:sz w:val="24"/>
          <w:szCs w:val="24"/>
        </w:rPr>
        <w:t>.</w:t>
      </w:r>
      <w:r w:rsidRPr="005D045E">
        <w:rPr>
          <w:rFonts w:ascii="Times New Roman" w:hAnsi="Times New Roman" w:cs="Times New Roman"/>
          <w:sz w:val="24"/>
          <w:szCs w:val="24"/>
        </w:rPr>
        <w:t xml:space="preserve"> </w:t>
      </w:r>
      <w:r>
        <w:rPr>
          <w:rFonts w:ascii="Times New Roman" w:hAnsi="Times New Roman" w:cs="Times New Roman"/>
          <w:sz w:val="24"/>
          <w:szCs w:val="24"/>
        </w:rPr>
        <w:t xml:space="preserve">  R</w:t>
      </w:r>
      <w:r w:rsidRPr="00225C9C">
        <w:rPr>
          <w:rFonts w:ascii="Times New Roman" w:hAnsi="Times New Roman" w:cs="Times New Roman"/>
          <w:sz w:val="24"/>
          <w:szCs w:val="24"/>
        </w:rPr>
        <w:t xml:space="preserve">egulations provide that a State must have procedures for performing administrative responsibilities the State has determined are necessary to ensure compliance with applicable statutes and regulations.  </w:t>
      </w:r>
      <w:r>
        <w:rPr>
          <w:rFonts w:ascii="Times New Roman" w:hAnsi="Times New Roman" w:cs="Times New Roman"/>
          <w:sz w:val="24"/>
          <w:szCs w:val="24"/>
        </w:rPr>
        <w:t>(</w:t>
      </w:r>
      <w:r w:rsidRPr="00D27BD0">
        <w:rPr>
          <w:rFonts w:ascii="Times New Roman" w:hAnsi="Times New Roman" w:cs="Times New Roman"/>
          <w:sz w:val="24"/>
          <w:szCs w:val="24"/>
        </w:rPr>
        <w:t xml:space="preserve">45 CFR </w:t>
      </w:r>
      <w:r w:rsidRPr="00D27BD0">
        <w:rPr>
          <w:rFonts w:ascii="Times New Roman" w:eastAsia="Times New Roman" w:hAnsi="Times New Roman" w:cs="Times New Roman"/>
          <w:sz w:val="24"/>
          <w:szCs w:val="24"/>
        </w:rPr>
        <w:t>1329.12(c)</w:t>
      </w:r>
      <w:r>
        <w:rPr>
          <w:rFonts w:ascii="Times New Roman" w:eastAsia="Times New Roman" w:hAnsi="Times New Roman" w:cs="Times New Roman"/>
          <w:sz w:val="24"/>
          <w:szCs w:val="24"/>
        </w:rPr>
        <w:t>)</w:t>
      </w:r>
    </w:p>
    <w:p w:rsidR="005D045E" w:rsidRDefault="005D045E" w:rsidP="005D045E">
      <w:pPr>
        <w:pStyle w:val="NoSpacing"/>
        <w:rPr>
          <w:rFonts w:ascii="Times New Roman" w:hAnsi="Times New Roman" w:cs="Times New Roman"/>
          <w:sz w:val="24"/>
          <w:szCs w:val="24"/>
        </w:rPr>
      </w:pPr>
      <w:r w:rsidRPr="00225C9C">
        <w:rPr>
          <w:rFonts w:ascii="Times New Roman" w:hAnsi="Times New Roman" w:cs="Times New Roman"/>
          <w:sz w:val="24"/>
          <w:szCs w:val="24"/>
        </w:rPr>
        <w:t xml:space="preserve">ACL will afford due deference to a DSE in how it carries out its fiscal control and fund accounting procedures.  Those procedures, however, must recognize and facilitate the SILC’s independence of the DSE and all other State agencies and must not include any conditions </w:t>
      </w:r>
      <w:r w:rsidRPr="00225C9C">
        <w:rPr>
          <w:rFonts w:ascii="Times New Roman" w:hAnsi="Times New Roman" w:cs="Times New Roman"/>
          <w:sz w:val="24"/>
          <w:szCs w:val="24"/>
        </w:rPr>
        <w:lastRenderedPageBreak/>
        <w:t xml:space="preserve">or requirements relating to the SILC’s resource plan that may compromise the independence of the SILC or that would interfere with the autonomy or day to day functioning of the </w:t>
      </w:r>
      <w:r w:rsidR="00511AEB">
        <w:rPr>
          <w:rFonts w:ascii="Times New Roman" w:hAnsi="Times New Roman" w:cs="Times New Roman"/>
          <w:sz w:val="24"/>
          <w:szCs w:val="24"/>
        </w:rPr>
        <w:t>SILC</w:t>
      </w:r>
      <w:r w:rsidRPr="00225C9C">
        <w:rPr>
          <w:rFonts w:ascii="Times New Roman" w:hAnsi="Times New Roman" w:cs="Times New Roman"/>
          <w:sz w:val="24"/>
          <w:szCs w:val="24"/>
        </w:rPr>
        <w:t>.</w:t>
      </w:r>
    </w:p>
    <w:p w:rsidR="00633CB4" w:rsidRPr="00225C9C" w:rsidRDefault="00633CB4" w:rsidP="005D045E">
      <w:pPr>
        <w:pStyle w:val="NoSpacing"/>
        <w:rPr>
          <w:rFonts w:ascii="Times New Roman" w:hAnsi="Times New Roman" w:cs="Times New Roman"/>
          <w:sz w:val="24"/>
          <w:szCs w:val="24"/>
        </w:rPr>
      </w:pPr>
    </w:p>
    <w:p w:rsidR="00633CB4" w:rsidRPr="00225C9C" w:rsidRDefault="00633CB4" w:rsidP="00633CB4">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w:t>
      </w:r>
      <w:r w:rsidRPr="00225C9C">
        <w:rPr>
          <w:rFonts w:ascii="Times New Roman" w:hAnsi="Times New Roman" w:cs="Times New Roman"/>
          <w:sz w:val="24"/>
          <w:szCs w:val="24"/>
        </w:rPr>
        <w:t xml:space="preserve"> DSE should </w:t>
      </w:r>
      <w:r>
        <w:rPr>
          <w:rFonts w:ascii="Times New Roman" w:hAnsi="Times New Roman" w:cs="Times New Roman"/>
          <w:sz w:val="24"/>
          <w:szCs w:val="24"/>
        </w:rPr>
        <w:t xml:space="preserve">also </w:t>
      </w:r>
      <w:r w:rsidRPr="00225C9C">
        <w:rPr>
          <w:rFonts w:ascii="Times New Roman" w:hAnsi="Times New Roman" w:cs="Times New Roman"/>
          <w:sz w:val="24"/>
          <w:szCs w:val="24"/>
        </w:rPr>
        <w:t xml:space="preserve">have a mechanism in place for assessing the SILC’s compliance with the fiscal requirements of section 705 and the SPIL.  </w:t>
      </w:r>
    </w:p>
    <w:p w:rsidR="00633CB4" w:rsidRPr="0054094E" w:rsidRDefault="004D0ABF" w:rsidP="00633CB4">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Q6</w:t>
      </w:r>
      <w:r w:rsidR="00C53A5C">
        <w:rPr>
          <w:rFonts w:ascii="Times New Roman" w:hAnsi="Times New Roman" w:cs="Times New Roman"/>
          <w:b/>
          <w:sz w:val="24"/>
          <w:szCs w:val="24"/>
        </w:rPr>
        <w:t>:</w:t>
      </w:r>
      <w:r w:rsidR="00633CB4" w:rsidRPr="00225C9C">
        <w:rPr>
          <w:rFonts w:ascii="Times New Roman" w:hAnsi="Times New Roman" w:cs="Times New Roman"/>
          <w:sz w:val="24"/>
          <w:szCs w:val="24"/>
        </w:rPr>
        <w:t xml:space="preserve">  </w:t>
      </w:r>
      <w:r w:rsidR="00633CB4">
        <w:rPr>
          <w:rFonts w:ascii="Times New Roman" w:hAnsi="Times New Roman" w:cs="Times New Roman"/>
          <w:b/>
          <w:sz w:val="24"/>
          <w:szCs w:val="24"/>
        </w:rPr>
        <w:t xml:space="preserve">How </w:t>
      </w:r>
      <w:r w:rsidR="00C53A5C">
        <w:rPr>
          <w:rFonts w:ascii="Times New Roman" w:hAnsi="Times New Roman" w:cs="Times New Roman"/>
          <w:b/>
          <w:sz w:val="24"/>
          <w:szCs w:val="24"/>
        </w:rPr>
        <w:t>must</w:t>
      </w:r>
      <w:r w:rsidR="00633CB4">
        <w:rPr>
          <w:rFonts w:ascii="Times New Roman" w:hAnsi="Times New Roman" w:cs="Times New Roman"/>
          <w:b/>
          <w:sz w:val="24"/>
          <w:szCs w:val="24"/>
        </w:rPr>
        <w:t xml:space="preserve"> the DSE support SILC autonomy related to the SILC resource plan? </w:t>
      </w:r>
    </w:p>
    <w:p w:rsidR="00633CB4" w:rsidRPr="00225C9C" w:rsidRDefault="004D0ABF" w:rsidP="00633CB4">
      <w:pPr>
        <w:pStyle w:val="ListParagraph"/>
        <w:spacing w:after="240" w:line="240" w:lineRule="auto"/>
        <w:ind w:left="0"/>
        <w:rPr>
          <w:rFonts w:ascii="Times New Roman" w:hAnsi="Times New Roman" w:cs="Times New Roman"/>
          <w:sz w:val="24"/>
          <w:szCs w:val="24"/>
        </w:rPr>
      </w:pPr>
      <w:r>
        <w:rPr>
          <w:rFonts w:ascii="Times New Roman" w:hAnsi="Times New Roman" w:cs="Times New Roman"/>
          <w:b/>
          <w:sz w:val="24"/>
          <w:szCs w:val="24"/>
        </w:rPr>
        <w:t>A6</w:t>
      </w:r>
      <w:r w:rsidR="00C53A5C">
        <w:rPr>
          <w:rFonts w:ascii="Times New Roman" w:hAnsi="Times New Roman" w:cs="Times New Roman"/>
          <w:b/>
          <w:sz w:val="24"/>
          <w:szCs w:val="24"/>
        </w:rPr>
        <w:t>:</w:t>
      </w:r>
      <w:r w:rsidR="00633CB4" w:rsidRPr="00225C9C">
        <w:rPr>
          <w:rFonts w:ascii="Times New Roman" w:hAnsi="Times New Roman" w:cs="Times New Roman"/>
          <w:sz w:val="24"/>
          <w:szCs w:val="24"/>
        </w:rPr>
        <w:t xml:space="preserve">  </w:t>
      </w:r>
      <w:r w:rsidR="00633CB4">
        <w:rPr>
          <w:rFonts w:ascii="Times New Roman" w:hAnsi="Times New Roman" w:cs="Times New Roman"/>
          <w:sz w:val="24"/>
          <w:szCs w:val="24"/>
        </w:rPr>
        <w:t xml:space="preserve">The regulations require the SILC be independent of and autonomous from </w:t>
      </w:r>
      <w:r w:rsidR="00633CB4" w:rsidRPr="00225C9C">
        <w:rPr>
          <w:rFonts w:ascii="Times New Roman" w:hAnsi="Times New Roman" w:cs="Times New Roman"/>
          <w:sz w:val="24"/>
          <w:szCs w:val="24"/>
        </w:rPr>
        <w:t xml:space="preserve">the DSE and </w:t>
      </w:r>
      <w:r w:rsidR="00EE582A">
        <w:rPr>
          <w:rFonts w:ascii="Times New Roman" w:hAnsi="Times New Roman" w:cs="Times New Roman"/>
          <w:sz w:val="24"/>
          <w:szCs w:val="24"/>
        </w:rPr>
        <w:t>all other State agencies.  (</w:t>
      </w:r>
      <w:r w:rsidR="00633CB4" w:rsidRPr="00225C9C">
        <w:rPr>
          <w:rFonts w:ascii="Times New Roman" w:hAnsi="Times New Roman" w:cs="Times New Roman"/>
          <w:sz w:val="24"/>
          <w:szCs w:val="24"/>
        </w:rPr>
        <w:t xml:space="preserve">45 CFR 1329.14(b).  </w:t>
      </w:r>
      <w:r w:rsidR="00633CB4">
        <w:rPr>
          <w:rFonts w:ascii="Times New Roman" w:hAnsi="Times New Roman" w:cs="Times New Roman"/>
          <w:sz w:val="24"/>
          <w:szCs w:val="24"/>
        </w:rPr>
        <w:t>This means in all possible manners the</w:t>
      </w:r>
      <w:r w:rsidR="00633CB4" w:rsidRPr="00225C9C">
        <w:rPr>
          <w:rFonts w:ascii="Times New Roman" w:hAnsi="Times New Roman" w:cs="Times New Roman"/>
          <w:sz w:val="24"/>
          <w:szCs w:val="24"/>
        </w:rPr>
        <w:t xml:space="preserve"> DSE </w:t>
      </w:r>
      <w:r w:rsidR="00633CB4">
        <w:rPr>
          <w:rFonts w:ascii="Times New Roman" w:hAnsi="Times New Roman" w:cs="Times New Roman"/>
          <w:sz w:val="24"/>
          <w:szCs w:val="24"/>
        </w:rPr>
        <w:t xml:space="preserve">must recognize the </w:t>
      </w:r>
      <w:r w:rsidR="00633CB4" w:rsidRPr="00225C9C">
        <w:rPr>
          <w:rFonts w:ascii="Times New Roman" w:hAnsi="Times New Roman" w:cs="Times New Roman"/>
          <w:sz w:val="24"/>
          <w:szCs w:val="24"/>
        </w:rPr>
        <w:t>recognize SILC</w:t>
      </w:r>
      <w:r w:rsidR="00633CB4">
        <w:rPr>
          <w:rFonts w:ascii="Times New Roman" w:hAnsi="Times New Roman" w:cs="Times New Roman"/>
          <w:sz w:val="24"/>
          <w:szCs w:val="24"/>
        </w:rPr>
        <w:t xml:space="preserve"> independence and autonomy and</w:t>
      </w:r>
      <w:r w:rsidR="00633CB4" w:rsidRPr="00225C9C">
        <w:rPr>
          <w:rFonts w:ascii="Times New Roman" w:hAnsi="Times New Roman" w:cs="Times New Roman"/>
          <w:sz w:val="24"/>
          <w:szCs w:val="24"/>
        </w:rPr>
        <w:t xml:space="preserve"> must </w:t>
      </w:r>
      <w:r w:rsidR="00633CB4">
        <w:rPr>
          <w:rFonts w:ascii="Times New Roman" w:hAnsi="Times New Roman" w:cs="Times New Roman"/>
          <w:sz w:val="24"/>
          <w:szCs w:val="24"/>
        </w:rPr>
        <w:t>facilitate the SILC preserving</w:t>
      </w:r>
      <w:r w:rsidR="00633CB4" w:rsidRPr="00225C9C">
        <w:rPr>
          <w:rFonts w:ascii="Times New Roman" w:hAnsi="Times New Roman" w:cs="Times New Roman"/>
          <w:sz w:val="24"/>
          <w:szCs w:val="24"/>
        </w:rPr>
        <w:t xml:space="preserve"> </w:t>
      </w:r>
      <w:r w:rsidR="00633CB4">
        <w:rPr>
          <w:rFonts w:ascii="Times New Roman" w:hAnsi="Times New Roman" w:cs="Times New Roman"/>
          <w:sz w:val="24"/>
          <w:szCs w:val="24"/>
        </w:rPr>
        <w:t>its independence and exercising</w:t>
      </w:r>
      <w:r w:rsidR="00633CB4" w:rsidRPr="00225C9C">
        <w:rPr>
          <w:rFonts w:ascii="Times New Roman" w:hAnsi="Times New Roman" w:cs="Times New Roman"/>
          <w:sz w:val="24"/>
          <w:szCs w:val="24"/>
        </w:rPr>
        <w:t xml:space="preserve"> its autonomy.  The policies and procedures the DSE develops and impl</w:t>
      </w:r>
      <w:r w:rsidR="00633CB4">
        <w:rPr>
          <w:rFonts w:ascii="Times New Roman" w:hAnsi="Times New Roman" w:cs="Times New Roman"/>
          <w:sz w:val="24"/>
          <w:szCs w:val="24"/>
        </w:rPr>
        <w:t>ements with regard to the SILC</w:t>
      </w:r>
      <w:r w:rsidR="00633CB4" w:rsidRPr="00225C9C">
        <w:rPr>
          <w:rFonts w:ascii="Times New Roman" w:hAnsi="Times New Roman" w:cs="Times New Roman"/>
          <w:sz w:val="24"/>
          <w:szCs w:val="24"/>
        </w:rPr>
        <w:t xml:space="preserve"> Title VII responsibilities must facilitate </w:t>
      </w:r>
      <w:r w:rsidR="00C53A5C">
        <w:rPr>
          <w:rFonts w:ascii="Times New Roman" w:hAnsi="Times New Roman" w:cs="Times New Roman"/>
          <w:sz w:val="24"/>
          <w:szCs w:val="24"/>
        </w:rPr>
        <w:t xml:space="preserve">independence and </w:t>
      </w:r>
      <w:r w:rsidR="00633CB4" w:rsidRPr="00225C9C">
        <w:rPr>
          <w:rFonts w:ascii="Times New Roman" w:hAnsi="Times New Roman" w:cs="Times New Roman"/>
          <w:sz w:val="24"/>
          <w:szCs w:val="24"/>
        </w:rPr>
        <w:t xml:space="preserve">autonomy to the maximum extent allowable under state law and regulations. </w:t>
      </w:r>
    </w:p>
    <w:p w:rsidR="00C53A5C" w:rsidRPr="00C53A5C" w:rsidRDefault="004D0ABF" w:rsidP="00C53A5C">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Q7</w:t>
      </w:r>
      <w:r w:rsidR="00C53A5C">
        <w:rPr>
          <w:rFonts w:ascii="Times New Roman" w:hAnsi="Times New Roman" w:cs="Times New Roman"/>
          <w:b/>
          <w:sz w:val="24"/>
          <w:szCs w:val="24"/>
        </w:rPr>
        <w:t>:</w:t>
      </w:r>
      <w:r w:rsidR="00C53A5C" w:rsidRPr="00225C9C">
        <w:rPr>
          <w:rFonts w:ascii="Times New Roman" w:hAnsi="Times New Roman" w:cs="Times New Roman"/>
          <w:sz w:val="24"/>
          <w:szCs w:val="24"/>
        </w:rPr>
        <w:t xml:space="preserve">  </w:t>
      </w:r>
      <w:r w:rsidR="00C53A5C" w:rsidRPr="00C53A5C">
        <w:rPr>
          <w:rFonts w:ascii="Times New Roman" w:hAnsi="Times New Roman" w:cs="Times New Roman"/>
          <w:b/>
          <w:sz w:val="24"/>
          <w:szCs w:val="24"/>
        </w:rPr>
        <w:t xml:space="preserve">What is the </w:t>
      </w:r>
      <w:r w:rsidR="00203AA3">
        <w:rPr>
          <w:rFonts w:ascii="Times New Roman" w:hAnsi="Times New Roman" w:cs="Times New Roman"/>
          <w:b/>
          <w:sz w:val="24"/>
          <w:szCs w:val="24"/>
        </w:rPr>
        <w:t xml:space="preserve">funding </w:t>
      </w:r>
      <w:r w:rsidR="00C53A5C" w:rsidRPr="00C53A5C">
        <w:rPr>
          <w:rFonts w:ascii="Times New Roman" w:hAnsi="Times New Roman" w:cs="Times New Roman"/>
          <w:b/>
          <w:sz w:val="24"/>
          <w:szCs w:val="24"/>
        </w:rPr>
        <w:t>mechanism through which the DSE provides resource plan funds to the SILC?</w:t>
      </w:r>
    </w:p>
    <w:p w:rsidR="00C53A5C" w:rsidRPr="00225C9C" w:rsidRDefault="00C53A5C" w:rsidP="00C53A5C">
      <w:pPr>
        <w:shd w:val="clear" w:color="auto" w:fill="FFFFFF" w:themeFill="background1"/>
        <w:spacing w:after="0" w:line="240" w:lineRule="auto"/>
        <w:rPr>
          <w:rFonts w:ascii="Times New Roman" w:hAnsi="Times New Roman" w:cs="Times New Roman"/>
          <w:sz w:val="24"/>
          <w:szCs w:val="24"/>
        </w:rPr>
      </w:pPr>
    </w:p>
    <w:p w:rsidR="00964A71" w:rsidRDefault="004D0ABF" w:rsidP="00C53A5C">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b/>
          <w:sz w:val="24"/>
          <w:szCs w:val="24"/>
        </w:rPr>
        <w:t>A7</w:t>
      </w:r>
      <w:r w:rsidR="00C53A5C">
        <w:rPr>
          <w:rFonts w:ascii="Times New Roman" w:hAnsi="Times New Roman" w:cs="Times New Roman"/>
          <w:b/>
          <w:sz w:val="24"/>
          <w:szCs w:val="24"/>
        </w:rPr>
        <w:t>:</w:t>
      </w:r>
      <w:r w:rsidR="00C53A5C" w:rsidRPr="00225C9C">
        <w:rPr>
          <w:rFonts w:ascii="Times New Roman" w:hAnsi="Times New Roman" w:cs="Times New Roman"/>
          <w:sz w:val="24"/>
          <w:szCs w:val="24"/>
        </w:rPr>
        <w:t xml:space="preserve">  The </w:t>
      </w:r>
      <w:r w:rsidR="00203AA3">
        <w:rPr>
          <w:rFonts w:ascii="Times New Roman" w:hAnsi="Times New Roman" w:cs="Times New Roman"/>
          <w:sz w:val="24"/>
          <w:szCs w:val="24"/>
        </w:rPr>
        <w:t xml:space="preserve">funding </w:t>
      </w:r>
      <w:r w:rsidR="00C53A5C" w:rsidRPr="00225C9C">
        <w:rPr>
          <w:rFonts w:ascii="Times New Roman" w:hAnsi="Times New Roman" w:cs="Times New Roman"/>
          <w:sz w:val="24"/>
          <w:szCs w:val="24"/>
        </w:rPr>
        <w:t>mechanism through which the DSE disburses funds to the SILC will vary from State to State</w:t>
      </w:r>
      <w:r w:rsidR="00FA1105">
        <w:rPr>
          <w:rFonts w:ascii="Times New Roman" w:hAnsi="Times New Roman" w:cs="Times New Roman"/>
          <w:sz w:val="24"/>
          <w:szCs w:val="24"/>
        </w:rPr>
        <w:t>.</w:t>
      </w:r>
    </w:p>
    <w:p w:rsidR="00C53A5C" w:rsidRPr="00225C9C" w:rsidRDefault="00C53A5C" w:rsidP="00C53A5C">
      <w:pPr>
        <w:shd w:val="clear" w:color="auto" w:fill="FFFFFF" w:themeFill="background1"/>
        <w:spacing w:after="0" w:line="240" w:lineRule="auto"/>
        <w:rPr>
          <w:rFonts w:ascii="Times New Roman" w:hAnsi="Times New Roman" w:cs="Times New Roman"/>
          <w:sz w:val="24"/>
          <w:szCs w:val="24"/>
        </w:rPr>
      </w:pPr>
      <w:r w:rsidRPr="00225C9C">
        <w:rPr>
          <w:rFonts w:ascii="Times New Roman" w:hAnsi="Times New Roman" w:cs="Times New Roman"/>
          <w:sz w:val="24"/>
          <w:szCs w:val="24"/>
        </w:rPr>
        <w:t xml:space="preserve"> </w:t>
      </w:r>
    </w:p>
    <w:p w:rsidR="00964A71" w:rsidRPr="00964A71" w:rsidRDefault="004D0ABF" w:rsidP="00623914">
      <w:pPr>
        <w:spacing w:line="240" w:lineRule="auto"/>
        <w:rPr>
          <w:rFonts w:ascii="Times New Roman" w:hAnsi="Times New Roman" w:cs="Times New Roman"/>
          <w:b/>
          <w:sz w:val="24"/>
          <w:szCs w:val="24"/>
        </w:rPr>
      </w:pPr>
      <w:r>
        <w:rPr>
          <w:rFonts w:ascii="Times New Roman" w:hAnsi="Times New Roman" w:cs="Times New Roman"/>
          <w:b/>
          <w:sz w:val="24"/>
          <w:szCs w:val="24"/>
        </w:rPr>
        <w:t>Q8</w:t>
      </w:r>
      <w:r w:rsidR="00964A71">
        <w:rPr>
          <w:rFonts w:ascii="Times New Roman" w:hAnsi="Times New Roman" w:cs="Times New Roman"/>
          <w:b/>
          <w:sz w:val="24"/>
          <w:szCs w:val="24"/>
        </w:rPr>
        <w:t xml:space="preserve">:  What oversight does the DSE have over the SILC resource plan? </w:t>
      </w:r>
    </w:p>
    <w:p w:rsidR="004D0ABF" w:rsidRPr="004654A0" w:rsidRDefault="004D0ABF" w:rsidP="004D0ABF">
      <w:pPr>
        <w:spacing w:line="240" w:lineRule="auto"/>
        <w:rPr>
          <w:rFonts w:ascii="Times New Roman" w:hAnsi="Times New Roman" w:cs="Times New Roman"/>
          <w:sz w:val="24"/>
          <w:szCs w:val="24"/>
        </w:rPr>
      </w:pPr>
      <w:r>
        <w:rPr>
          <w:rFonts w:ascii="Times New Roman" w:hAnsi="Times New Roman" w:cs="Times New Roman"/>
          <w:b/>
          <w:sz w:val="24"/>
          <w:szCs w:val="24"/>
        </w:rPr>
        <w:t>A8</w:t>
      </w:r>
      <w:r w:rsidR="00964A71">
        <w:rPr>
          <w:rFonts w:ascii="Times New Roman" w:hAnsi="Times New Roman" w:cs="Times New Roman"/>
          <w:b/>
          <w:sz w:val="24"/>
          <w:szCs w:val="24"/>
        </w:rPr>
        <w:t xml:space="preserve">:  </w:t>
      </w:r>
      <w:r>
        <w:rPr>
          <w:rFonts w:ascii="Times New Roman" w:hAnsi="Times New Roman" w:cs="Times New Roman"/>
          <w:sz w:val="24"/>
          <w:szCs w:val="24"/>
        </w:rPr>
        <w:t xml:space="preserve">Related to Federal funds, the DSE </w:t>
      </w:r>
      <w:r w:rsidRPr="004654A0">
        <w:rPr>
          <w:rFonts w:ascii="Times New Roman" w:hAnsi="Times New Roman" w:cs="Times New Roman"/>
          <w:sz w:val="24"/>
          <w:szCs w:val="24"/>
        </w:rPr>
        <w:t xml:space="preserve">must </w:t>
      </w:r>
      <w:r>
        <w:rPr>
          <w:rFonts w:ascii="Times New Roman" w:hAnsi="Times New Roman" w:cs="Times New Roman"/>
          <w:sz w:val="24"/>
          <w:szCs w:val="24"/>
        </w:rPr>
        <w:t>ensure the SILC complies</w:t>
      </w:r>
      <w:r w:rsidRPr="004654A0">
        <w:rPr>
          <w:rFonts w:ascii="Times New Roman" w:hAnsi="Times New Roman" w:cs="Times New Roman"/>
          <w:sz w:val="24"/>
          <w:szCs w:val="24"/>
        </w:rPr>
        <w:t xml:space="preserve"> with the fiscal requirements at 45 CFR Part 75 of the HHS regulations.  </w:t>
      </w:r>
      <w:r>
        <w:rPr>
          <w:rFonts w:ascii="Times New Roman" w:hAnsi="Times New Roman" w:cs="Times New Roman"/>
          <w:sz w:val="24"/>
          <w:szCs w:val="24"/>
        </w:rPr>
        <w:t>The following</w:t>
      </w:r>
      <w:r w:rsidRPr="004654A0">
        <w:rPr>
          <w:rFonts w:ascii="Times New Roman" w:hAnsi="Times New Roman" w:cs="Times New Roman"/>
          <w:sz w:val="24"/>
          <w:szCs w:val="24"/>
        </w:rPr>
        <w:t xml:space="preserve"> fiscal requirements </w:t>
      </w:r>
      <w:r>
        <w:rPr>
          <w:rFonts w:ascii="Times New Roman" w:hAnsi="Times New Roman" w:cs="Times New Roman"/>
          <w:sz w:val="24"/>
          <w:szCs w:val="24"/>
        </w:rPr>
        <w:t xml:space="preserve">may </w:t>
      </w:r>
      <w:r w:rsidRPr="004654A0">
        <w:rPr>
          <w:rFonts w:ascii="Times New Roman" w:hAnsi="Times New Roman" w:cs="Times New Roman"/>
          <w:sz w:val="24"/>
          <w:szCs w:val="24"/>
        </w:rPr>
        <w:t xml:space="preserve">help the </w:t>
      </w:r>
      <w:r>
        <w:rPr>
          <w:rFonts w:ascii="Times New Roman" w:hAnsi="Times New Roman" w:cs="Times New Roman"/>
          <w:sz w:val="24"/>
          <w:szCs w:val="24"/>
        </w:rPr>
        <w:t xml:space="preserve">SILC and </w:t>
      </w:r>
      <w:r>
        <w:rPr>
          <w:rFonts w:ascii="Times New Roman" w:hAnsi="Times New Roman" w:cs="Times New Roman"/>
          <w:sz w:val="24"/>
          <w:szCs w:val="24"/>
        </w:rPr>
        <w:lastRenderedPageBreak/>
        <w:t>DSE</w:t>
      </w:r>
      <w:r w:rsidRPr="004654A0">
        <w:rPr>
          <w:rFonts w:ascii="Times New Roman" w:hAnsi="Times New Roman" w:cs="Times New Roman"/>
          <w:sz w:val="24"/>
          <w:szCs w:val="24"/>
        </w:rPr>
        <w:t xml:space="preserve"> determine what costs are allowable, allocable and reasonable before those costs can be charged to the resource plan:  </w:t>
      </w:r>
    </w:p>
    <w:p w:rsidR="004D0ABF" w:rsidRPr="006778B2" w:rsidRDefault="004D0ABF" w:rsidP="004D0ABF">
      <w:pPr>
        <w:pStyle w:val="ListParagraph"/>
        <w:numPr>
          <w:ilvl w:val="0"/>
          <w:numId w:val="9"/>
        </w:numPr>
        <w:spacing w:line="240" w:lineRule="auto"/>
        <w:rPr>
          <w:rFonts w:ascii="Times New Roman" w:hAnsi="Times New Roman" w:cs="Times New Roman"/>
          <w:sz w:val="24"/>
          <w:szCs w:val="24"/>
        </w:rPr>
      </w:pPr>
      <w:r w:rsidRPr="006778B2">
        <w:rPr>
          <w:rFonts w:ascii="Times New Roman" w:hAnsi="Times New Roman" w:cs="Times New Roman"/>
          <w:sz w:val="24"/>
          <w:szCs w:val="24"/>
        </w:rPr>
        <w:t>45 CFR 75.403 – Factors affecting allowability of costs;</w:t>
      </w:r>
    </w:p>
    <w:p w:rsidR="004D0ABF" w:rsidRPr="006778B2" w:rsidRDefault="004D0ABF" w:rsidP="004D0ABF">
      <w:pPr>
        <w:pStyle w:val="ListParagraph"/>
        <w:numPr>
          <w:ilvl w:val="0"/>
          <w:numId w:val="9"/>
        </w:numPr>
        <w:spacing w:line="240" w:lineRule="auto"/>
        <w:rPr>
          <w:rFonts w:ascii="Times New Roman" w:hAnsi="Times New Roman" w:cs="Times New Roman"/>
          <w:sz w:val="24"/>
          <w:szCs w:val="24"/>
        </w:rPr>
      </w:pPr>
      <w:r w:rsidRPr="006778B2">
        <w:rPr>
          <w:rFonts w:ascii="Times New Roman" w:hAnsi="Times New Roman" w:cs="Times New Roman"/>
          <w:sz w:val="24"/>
          <w:szCs w:val="24"/>
        </w:rPr>
        <w:t>45 CFR 75.404 - Reasonable costs; and</w:t>
      </w:r>
    </w:p>
    <w:p w:rsidR="004D0ABF" w:rsidRPr="006778B2" w:rsidRDefault="004D0ABF" w:rsidP="004D0ABF">
      <w:pPr>
        <w:pStyle w:val="ListParagraph"/>
        <w:numPr>
          <w:ilvl w:val="0"/>
          <w:numId w:val="9"/>
        </w:numPr>
        <w:spacing w:line="240" w:lineRule="auto"/>
        <w:rPr>
          <w:rFonts w:ascii="Times New Roman" w:hAnsi="Times New Roman" w:cs="Times New Roman"/>
          <w:sz w:val="24"/>
          <w:szCs w:val="24"/>
        </w:rPr>
      </w:pPr>
      <w:r w:rsidRPr="006778B2">
        <w:rPr>
          <w:rFonts w:ascii="Times New Roman" w:hAnsi="Times New Roman" w:cs="Times New Roman"/>
          <w:sz w:val="24"/>
          <w:szCs w:val="24"/>
        </w:rPr>
        <w:t>45 CFR 75.405 - Allocable costs.</w:t>
      </w:r>
    </w:p>
    <w:p w:rsidR="00925D01" w:rsidRDefault="00FA1105" w:rsidP="00925D01">
      <w:pPr>
        <w:spacing w:line="240" w:lineRule="auto"/>
        <w:rPr>
          <w:rFonts w:ascii="Times New Roman" w:hAnsi="Times New Roman" w:cs="Times New Roman"/>
          <w:sz w:val="24"/>
          <w:szCs w:val="24"/>
        </w:rPr>
      </w:pPr>
      <w:r w:rsidRPr="00FA1105">
        <w:rPr>
          <w:rFonts w:ascii="Times New Roman" w:hAnsi="Times New Roman" w:cs="Times New Roman"/>
          <w:sz w:val="24"/>
          <w:szCs w:val="24"/>
        </w:rPr>
        <w:t xml:space="preserve">The SILC is responsible for the proper expenditure of funds and use of resources that it receives under the resource plan.  (45 CFR 1329.15(5).  However, as part of its oversight activities, the DSE may question costs that are in excess of approved budgeted amounts or that do not appear reasonable under prevailing circumstances.  </w:t>
      </w:r>
      <w:r w:rsidR="00822459">
        <w:rPr>
          <w:rFonts w:ascii="Times New Roman" w:hAnsi="Times New Roman" w:cs="Times New Roman"/>
          <w:sz w:val="24"/>
          <w:szCs w:val="24"/>
        </w:rPr>
        <w:t xml:space="preserve">(45 CFR 75.404).  </w:t>
      </w:r>
      <w:r w:rsidR="00925D01">
        <w:rPr>
          <w:rFonts w:ascii="Times New Roman" w:hAnsi="Times New Roman"/>
          <w:sz w:val="24"/>
          <w:szCs w:val="24"/>
        </w:rPr>
        <w:t>DSE fiscal procedures should include a clear process for when pre-approval for expenditures is required, timelines for pre-approvals, and how</w:t>
      </w:r>
      <w:r w:rsidR="00925D01" w:rsidRPr="00C53A5C">
        <w:rPr>
          <w:rFonts w:ascii="Times New Roman" w:hAnsi="Times New Roman"/>
          <w:sz w:val="24"/>
          <w:szCs w:val="24"/>
        </w:rPr>
        <w:t xml:space="preserve"> </w:t>
      </w:r>
      <w:r w:rsidR="00925D01">
        <w:rPr>
          <w:rFonts w:ascii="Times New Roman" w:hAnsi="Times New Roman"/>
          <w:sz w:val="24"/>
          <w:szCs w:val="24"/>
        </w:rPr>
        <w:t>questionable</w:t>
      </w:r>
      <w:r w:rsidR="00925D01" w:rsidRPr="00C53A5C">
        <w:rPr>
          <w:rFonts w:ascii="Times New Roman" w:hAnsi="Times New Roman"/>
          <w:sz w:val="24"/>
          <w:szCs w:val="24"/>
        </w:rPr>
        <w:t xml:space="preserve"> costs </w:t>
      </w:r>
      <w:r w:rsidR="00925D01">
        <w:rPr>
          <w:rFonts w:ascii="Times New Roman" w:hAnsi="Times New Roman"/>
          <w:sz w:val="24"/>
          <w:szCs w:val="24"/>
        </w:rPr>
        <w:t>will be</w:t>
      </w:r>
      <w:r w:rsidR="00925D01" w:rsidRPr="00C53A5C">
        <w:rPr>
          <w:rFonts w:ascii="Times New Roman" w:hAnsi="Times New Roman"/>
          <w:sz w:val="24"/>
          <w:szCs w:val="24"/>
        </w:rPr>
        <w:t xml:space="preserve"> addressed</w:t>
      </w:r>
      <w:r w:rsidR="00925D01">
        <w:rPr>
          <w:rFonts w:ascii="Times New Roman" w:hAnsi="Times New Roman"/>
          <w:sz w:val="24"/>
          <w:szCs w:val="24"/>
        </w:rPr>
        <w:t xml:space="preserve">.  In addition, </w:t>
      </w:r>
      <w:r w:rsidR="00925D01">
        <w:rPr>
          <w:rFonts w:ascii="Times New Roman" w:hAnsi="Times New Roman" w:cs="Times New Roman"/>
          <w:sz w:val="24"/>
          <w:szCs w:val="24"/>
        </w:rPr>
        <w:t>the</w:t>
      </w:r>
      <w:r w:rsidRPr="00FA1105">
        <w:rPr>
          <w:rFonts w:ascii="Times New Roman" w:hAnsi="Times New Roman" w:cs="Times New Roman"/>
          <w:sz w:val="24"/>
          <w:szCs w:val="24"/>
        </w:rPr>
        <w:t xml:space="preserve"> SILC should develop and implement a working budget and internal policies and procedures consistent with DSE fiscal controls and accounting procedures to prevent barriers to the SILC exercising independence and autonomy </w:t>
      </w:r>
    </w:p>
    <w:p w:rsidR="00E86C21" w:rsidRDefault="00E86C21" w:rsidP="00E86C2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Q9:  What happens when extenuating circumstances require changes to the SILC resource plan? </w:t>
      </w:r>
    </w:p>
    <w:p w:rsidR="00925D01" w:rsidRDefault="00E86C21" w:rsidP="00E86C21">
      <w:pPr>
        <w:spacing w:line="240" w:lineRule="auto"/>
        <w:rPr>
          <w:rFonts w:ascii="Times New Roman" w:hAnsi="Times New Roman" w:cs="Times New Roman"/>
          <w:sz w:val="24"/>
          <w:szCs w:val="24"/>
        </w:rPr>
      </w:pPr>
      <w:r>
        <w:rPr>
          <w:rFonts w:ascii="Times New Roman" w:hAnsi="Times New Roman" w:cs="Times New Roman"/>
          <w:b/>
          <w:sz w:val="24"/>
          <w:szCs w:val="24"/>
        </w:rPr>
        <w:t xml:space="preserve">A9:  </w:t>
      </w:r>
      <w:r w:rsidR="00925D01">
        <w:rPr>
          <w:rFonts w:ascii="Times New Roman" w:hAnsi="Times New Roman" w:cs="Times New Roman"/>
          <w:sz w:val="24"/>
          <w:szCs w:val="24"/>
        </w:rPr>
        <w:t>The SILC</w:t>
      </w:r>
      <w:r w:rsidR="00925D01" w:rsidRPr="00964A71">
        <w:rPr>
          <w:rFonts w:ascii="Times New Roman" w:hAnsi="Times New Roman" w:cs="Times New Roman"/>
          <w:sz w:val="24"/>
          <w:szCs w:val="24"/>
        </w:rPr>
        <w:t xml:space="preserve"> resource plan must, to the maximum extent possible, rely on the use of resources in existence during the perio</w:t>
      </w:r>
      <w:r w:rsidR="00925D01">
        <w:rPr>
          <w:rFonts w:ascii="Times New Roman" w:hAnsi="Times New Roman" w:cs="Times New Roman"/>
          <w:sz w:val="24"/>
          <w:szCs w:val="24"/>
        </w:rPr>
        <w:t>d of implementation of the SPIL.</w:t>
      </w:r>
      <w:r w:rsidR="00925D01" w:rsidRPr="00EE582A">
        <w:rPr>
          <w:rFonts w:ascii="Times New Roman" w:hAnsi="Times New Roman" w:cs="Times New Roman"/>
          <w:sz w:val="24"/>
          <w:szCs w:val="24"/>
        </w:rPr>
        <w:t xml:space="preserve"> </w:t>
      </w:r>
      <w:r w:rsidR="00925D01" w:rsidRPr="00964A71">
        <w:rPr>
          <w:rFonts w:ascii="Times New Roman" w:hAnsi="Times New Roman" w:cs="Times New Roman"/>
          <w:sz w:val="24"/>
          <w:szCs w:val="24"/>
        </w:rPr>
        <w:t>(705(e)(1))</w:t>
      </w:r>
      <w:r w:rsidR="00925D01">
        <w:rPr>
          <w:rFonts w:ascii="Times New Roman" w:hAnsi="Times New Roman" w:cs="Times New Roman"/>
          <w:sz w:val="24"/>
          <w:szCs w:val="24"/>
        </w:rPr>
        <w:t>)</w:t>
      </w:r>
      <w:r w:rsidR="00925D01" w:rsidRPr="00964A71">
        <w:rPr>
          <w:rFonts w:ascii="Times New Roman" w:hAnsi="Times New Roman" w:cs="Times New Roman"/>
          <w:sz w:val="24"/>
          <w:szCs w:val="24"/>
        </w:rPr>
        <w:t xml:space="preserve">  </w:t>
      </w:r>
      <w:r w:rsidR="00925D01">
        <w:rPr>
          <w:rFonts w:ascii="Times New Roman" w:hAnsi="Times New Roman" w:cs="Times New Roman"/>
          <w:sz w:val="24"/>
          <w:szCs w:val="24"/>
        </w:rPr>
        <w:t xml:space="preserve">Unless related to established fiscal controls and accounting procedures, the DSE </w:t>
      </w:r>
      <w:r w:rsidR="00925D01" w:rsidRPr="00964A71">
        <w:rPr>
          <w:rFonts w:ascii="Times New Roman" w:hAnsi="Times New Roman" w:cs="Times New Roman"/>
          <w:sz w:val="24"/>
          <w:szCs w:val="24"/>
        </w:rPr>
        <w:t>may not include any conditions or requirements</w:t>
      </w:r>
      <w:r w:rsidR="00925D01">
        <w:rPr>
          <w:rFonts w:ascii="Times New Roman" w:hAnsi="Times New Roman" w:cs="Times New Roman"/>
          <w:sz w:val="24"/>
          <w:szCs w:val="24"/>
        </w:rPr>
        <w:t xml:space="preserve"> on the continued receipt of funds</w:t>
      </w:r>
      <w:r w:rsidR="00925D01" w:rsidRPr="00964A71">
        <w:rPr>
          <w:rFonts w:ascii="Times New Roman" w:hAnsi="Times New Roman" w:cs="Times New Roman"/>
          <w:sz w:val="24"/>
          <w:szCs w:val="24"/>
        </w:rPr>
        <w:t xml:space="preserve"> that may compromise the </w:t>
      </w:r>
      <w:r w:rsidR="00925D01">
        <w:rPr>
          <w:rFonts w:ascii="Times New Roman" w:hAnsi="Times New Roman" w:cs="Times New Roman"/>
          <w:sz w:val="24"/>
          <w:szCs w:val="24"/>
        </w:rPr>
        <w:t>independence of the SILC.  (</w:t>
      </w:r>
      <w:r w:rsidR="00925D01" w:rsidRPr="00964A71">
        <w:rPr>
          <w:rFonts w:ascii="Times New Roman" w:hAnsi="Times New Roman" w:cs="Times New Roman"/>
          <w:sz w:val="24"/>
          <w:szCs w:val="24"/>
        </w:rPr>
        <w:t xml:space="preserve">45 CFR 1329.15(c) (4)).  </w:t>
      </w:r>
      <w:r w:rsidR="00925D01">
        <w:rPr>
          <w:rFonts w:ascii="Times New Roman" w:hAnsi="Times New Roman" w:cs="Times New Roman"/>
          <w:sz w:val="24"/>
          <w:szCs w:val="24"/>
        </w:rPr>
        <w:t>T</w:t>
      </w:r>
      <w:r w:rsidR="00925D01" w:rsidRPr="004654A0">
        <w:rPr>
          <w:rFonts w:ascii="Times New Roman" w:hAnsi="Times New Roman" w:cs="Times New Roman"/>
          <w:sz w:val="24"/>
          <w:szCs w:val="24"/>
        </w:rPr>
        <w:t>he inability to achieve all its goals</w:t>
      </w:r>
      <w:r w:rsidR="00925D01">
        <w:rPr>
          <w:rFonts w:ascii="Times New Roman" w:hAnsi="Times New Roman" w:cs="Times New Roman"/>
          <w:sz w:val="24"/>
          <w:szCs w:val="24"/>
        </w:rPr>
        <w:t xml:space="preserve"> i</w:t>
      </w:r>
      <w:r w:rsidR="00925D01" w:rsidRPr="004654A0">
        <w:rPr>
          <w:rFonts w:ascii="Times New Roman" w:hAnsi="Times New Roman" w:cs="Times New Roman"/>
          <w:sz w:val="24"/>
          <w:szCs w:val="24"/>
        </w:rPr>
        <w:t xml:space="preserve">s not cause </w:t>
      </w:r>
      <w:r w:rsidR="00925D01">
        <w:rPr>
          <w:rFonts w:ascii="Times New Roman" w:hAnsi="Times New Roman" w:cs="Times New Roman"/>
          <w:sz w:val="24"/>
          <w:szCs w:val="24"/>
        </w:rPr>
        <w:t xml:space="preserve">for </w:t>
      </w:r>
      <w:r w:rsidR="00925D01" w:rsidRPr="004654A0">
        <w:rPr>
          <w:rFonts w:ascii="Times New Roman" w:hAnsi="Times New Roman" w:cs="Times New Roman"/>
          <w:sz w:val="24"/>
          <w:szCs w:val="24"/>
        </w:rPr>
        <w:t>the DSE to withhold funds from the SILC.</w:t>
      </w:r>
      <w:r w:rsidR="00925D01">
        <w:rPr>
          <w:rFonts w:ascii="Times New Roman" w:hAnsi="Times New Roman" w:cs="Times New Roman"/>
          <w:sz w:val="24"/>
          <w:szCs w:val="24"/>
        </w:rPr>
        <w:t xml:space="preserve">  In the event extenuating circumstances change the resources available in a SPIL, the State must contact ACL to identify whether a SPIL amendment is necessary.</w:t>
      </w:r>
    </w:p>
    <w:p w:rsidR="00925D01" w:rsidRDefault="00925D01" w:rsidP="00925D01">
      <w:pPr>
        <w:shd w:val="clear" w:color="auto" w:fill="FFFFFF" w:themeFill="background1"/>
        <w:spacing w:after="0" w:line="240" w:lineRule="auto"/>
        <w:rPr>
          <w:rFonts w:ascii="Times New Roman" w:hAnsi="Times New Roman"/>
          <w:sz w:val="24"/>
          <w:szCs w:val="24"/>
        </w:rPr>
      </w:pPr>
      <w:r>
        <w:rPr>
          <w:rFonts w:ascii="Times New Roman" w:hAnsi="Times New Roman" w:cs="Times New Roman"/>
          <w:sz w:val="24"/>
          <w:szCs w:val="24"/>
        </w:rPr>
        <w:lastRenderedPageBreak/>
        <w:t>T</w:t>
      </w:r>
      <w:r w:rsidRPr="005C6173">
        <w:rPr>
          <w:rFonts w:ascii="Times New Roman" w:hAnsi="Times New Roman" w:cs="Times New Roman"/>
          <w:sz w:val="24"/>
          <w:szCs w:val="24"/>
        </w:rPr>
        <w:t xml:space="preserve">he DSE </w:t>
      </w:r>
      <w:r>
        <w:rPr>
          <w:rFonts w:ascii="Times New Roman" w:hAnsi="Times New Roman" w:cs="Times New Roman"/>
          <w:sz w:val="24"/>
          <w:szCs w:val="24"/>
        </w:rPr>
        <w:t>may not</w:t>
      </w:r>
      <w:r w:rsidRPr="005C6173">
        <w:rPr>
          <w:rFonts w:ascii="Times New Roman" w:hAnsi="Times New Roman" w:cs="Times New Roman"/>
          <w:sz w:val="24"/>
          <w:szCs w:val="24"/>
        </w:rPr>
        <w:t xml:space="preserve"> unilaterally make changes to the funding source</w:t>
      </w:r>
      <w:r>
        <w:rPr>
          <w:rFonts w:ascii="Times New Roman" w:hAnsi="Times New Roman" w:cs="Times New Roman"/>
          <w:sz w:val="24"/>
          <w:szCs w:val="24"/>
        </w:rPr>
        <w:t>s committed in the SPIL</w:t>
      </w:r>
      <w:r w:rsidRPr="005C6173">
        <w:rPr>
          <w:rFonts w:ascii="Times New Roman" w:hAnsi="Times New Roman" w:cs="Times New Roman"/>
          <w:sz w:val="24"/>
          <w:szCs w:val="24"/>
        </w:rPr>
        <w:t xml:space="preserve"> or the SILC resource plan.  </w:t>
      </w:r>
      <w:r>
        <w:rPr>
          <w:rFonts w:ascii="Times New Roman" w:hAnsi="Times New Roman" w:cs="Times New Roman"/>
          <w:sz w:val="24"/>
          <w:szCs w:val="24"/>
        </w:rPr>
        <w:t>The DSE may not</w:t>
      </w:r>
      <w:r w:rsidRPr="005C6173">
        <w:rPr>
          <w:rFonts w:ascii="Times New Roman" w:hAnsi="Times New Roman" w:cs="Times New Roman"/>
          <w:sz w:val="24"/>
          <w:szCs w:val="24"/>
        </w:rPr>
        <w:t xml:space="preserve"> limit access to such funds in whole or </w:t>
      </w:r>
      <w:r>
        <w:rPr>
          <w:rFonts w:ascii="Times New Roman" w:hAnsi="Times New Roman" w:cs="Times New Roman"/>
          <w:sz w:val="24"/>
          <w:szCs w:val="24"/>
        </w:rPr>
        <w:t xml:space="preserve">in part </w:t>
      </w:r>
      <w:r w:rsidRPr="005C6173">
        <w:rPr>
          <w:rFonts w:ascii="Times New Roman" w:hAnsi="Times New Roman" w:cs="Times New Roman"/>
          <w:sz w:val="24"/>
          <w:szCs w:val="24"/>
        </w:rPr>
        <w:t xml:space="preserve">in a manner that is inconsistent with the SPIL or functions of the SILC.  If any changes </w:t>
      </w:r>
      <w:r>
        <w:rPr>
          <w:rFonts w:ascii="Times New Roman" w:hAnsi="Times New Roman" w:cs="Times New Roman"/>
          <w:sz w:val="24"/>
          <w:szCs w:val="24"/>
        </w:rPr>
        <w:t>to SPIL funding or the SILC resource plan is anticipated</w:t>
      </w:r>
      <w:r w:rsidRPr="005C6173">
        <w:rPr>
          <w:rFonts w:ascii="Times New Roman" w:hAnsi="Times New Roman" w:cs="Times New Roman"/>
          <w:sz w:val="24"/>
          <w:szCs w:val="24"/>
        </w:rPr>
        <w:t xml:space="preserve">, the Project Officer (PO) should be informed </w:t>
      </w:r>
      <w:r>
        <w:rPr>
          <w:rFonts w:ascii="Times New Roman" w:hAnsi="Times New Roman" w:cs="Times New Roman"/>
          <w:sz w:val="24"/>
          <w:szCs w:val="24"/>
        </w:rPr>
        <w:t>as soon as practicable.  Depending on the nature of the proposed changes a SPIL amendment may be necessary and include public hearings.  T</w:t>
      </w:r>
      <w:r w:rsidRPr="005C6173">
        <w:rPr>
          <w:rFonts w:ascii="Times New Roman" w:hAnsi="Times New Roman" w:cs="Times New Roman"/>
          <w:sz w:val="24"/>
          <w:szCs w:val="24"/>
        </w:rPr>
        <w:t xml:space="preserve">he DSE and the SILC </w:t>
      </w:r>
      <w:r>
        <w:rPr>
          <w:rFonts w:ascii="Times New Roman" w:hAnsi="Times New Roman" w:cs="Times New Roman"/>
          <w:sz w:val="24"/>
          <w:szCs w:val="24"/>
        </w:rPr>
        <w:t xml:space="preserve">may </w:t>
      </w:r>
      <w:r w:rsidRPr="005C6173">
        <w:rPr>
          <w:rFonts w:ascii="Times New Roman" w:hAnsi="Times New Roman" w:cs="Times New Roman"/>
          <w:sz w:val="24"/>
          <w:szCs w:val="24"/>
        </w:rPr>
        <w:t xml:space="preserve">enter into negotiations and come to an agreement on </w:t>
      </w:r>
      <w:r>
        <w:rPr>
          <w:rFonts w:ascii="Times New Roman" w:hAnsi="Times New Roman" w:cs="Times New Roman"/>
          <w:sz w:val="24"/>
          <w:szCs w:val="24"/>
        </w:rPr>
        <w:t>proposed SPIL changes</w:t>
      </w:r>
      <w:r w:rsidRPr="005C6173">
        <w:rPr>
          <w:rFonts w:ascii="Times New Roman" w:hAnsi="Times New Roman" w:cs="Times New Roman"/>
          <w:sz w:val="24"/>
          <w:szCs w:val="24"/>
        </w:rPr>
        <w:t xml:space="preserve">.  No changes may be made to the SPIL </w:t>
      </w:r>
      <w:r>
        <w:rPr>
          <w:rFonts w:ascii="Times New Roman" w:hAnsi="Times New Roman" w:cs="Times New Roman"/>
          <w:sz w:val="24"/>
          <w:szCs w:val="24"/>
        </w:rPr>
        <w:t xml:space="preserve">or the </w:t>
      </w:r>
      <w:r w:rsidRPr="005C6173">
        <w:rPr>
          <w:rFonts w:ascii="Times New Roman" w:hAnsi="Times New Roman" w:cs="Times New Roman"/>
          <w:sz w:val="24"/>
          <w:szCs w:val="24"/>
        </w:rPr>
        <w:t xml:space="preserve">SILC resource plan without </w:t>
      </w:r>
      <w:r>
        <w:rPr>
          <w:rFonts w:ascii="Times New Roman" w:hAnsi="Times New Roman" w:cs="Times New Roman"/>
          <w:sz w:val="24"/>
          <w:szCs w:val="24"/>
        </w:rPr>
        <w:t>PO</w:t>
      </w:r>
      <w:r w:rsidRPr="005C6173">
        <w:rPr>
          <w:rFonts w:ascii="Times New Roman" w:hAnsi="Times New Roman" w:cs="Times New Roman"/>
          <w:sz w:val="24"/>
          <w:szCs w:val="24"/>
        </w:rPr>
        <w:t xml:space="preserve"> approval.</w:t>
      </w:r>
      <w:r w:rsidRPr="00925D01">
        <w:rPr>
          <w:rFonts w:ascii="Times New Roman" w:hAnsi="Times New Roman"/>
          <w:sz w:val="24"/>
          <w:szCs w:val="24"/>
        </w:rPr>
        <w:t xml:space="preserve"> </w:t>
      </w:r>
    </w:p>
    <w:p w:rsidR="00925D01" w:rsidRDefault="00925D01" w:rsidP="00925D01">
      <w:pPr>
        <w:shd w:val="clear" w:color="auto" w:fill="FFFFFF" w:themeFill="background1"/>
        <w:spacing w:after="0" w:line="240" w:lineRule="auto"/>
        <w:rPr>
          <w:rFonts w:ascii="Times New Roman" w:hAnsi="Times New Roman"/>
          <w:sz w:val="24"/>
          <w:szCs w:val="24"/>
        </w:rPr>
      </w:pPr>
    </w:p>
    <w:p w:rsidR="00FA1105" w:rsidRDefault="00FA1105" w:rsidP="00C53A5C">
      <w:pPr>
        <w:shd w:val="clear" w:color="auto" w:fill="FFFFFF" w:themeFill="background1"/>
        <w:spacing w:after="0" w:line="240" w:lineRule="auto"/>
        <w:rPr>
          <w:rFonts w:ascii="Times New Roman" w:hAnsi="Times New Roman" w:cs="Times New Roman"/>
          <w:sz w:val="24"/>
          <w:szCs w:val="24"/>
        </w:rPr>
      </w:pPr>
      <w:r w:rsidRPr="00FA1105">
        <w:rPr>
          <w:rFonts w:ascii="Times New Roman" w:hAnsi="Times New Roman" w:cs="Times New Roman"/>
          <w:b/>
          <w:sz w:val="24"/>
          <w:szCs w:val="24"/>
        </w:rPr>
        <w:t>Q</w:t>
      </w:r>
      <w:r w:rsidR="00E86C21">
        <w:rPr>
          <w:rFonts w:ascii="Times New Roman" w:hAnsi="Times New Roman" w:cs="Times New Roman"/>
          <w:b/>
          <w:sz w:val="24"/>
          <w:szCs w:val="24"/>
        </w:rPr>
        <w:t>10</w:t>
      </w:r>
      <w:r>
        <w:rPr>
          <w:rFonts w:ascii="Times New Roman" w:hAnsi="Times New Roman" w:cs="Times New Roman"/>
          <w:b/>
          <w:sz w:val="24"/>
          <w:szCs w:val="24"/>
        </w:rPr>
        <w:t>:  How does the SILC maintain independence and autonomy</w:t>
      </w:r>
      <w:r w:rsidRPr="00FA1105">
        <w:rPr>
          <w:rFonts w:ascii="Times New Roman" w:hAnsi="Times New Roman" w:cs="Times New Roman"/>
          <w:b/>
          <w:sz w:val="24"/>
          <w:szCs w:val="24"/>
        </w:rPr>
        <w:t xml:space="preserve"> over the SILC resource plan?</w:t>
      </w:r>
    </w:p>
    <w:p w:rsidR="00FA1105" w:rsidRDefault="00FA1105" w:rsidP="00C53A5C">
      <w:pPr>
        <w:shd w:val="clear" w:color="auto" w:fill="FFFFFF" w:themeFill="background1"/>
        <w:spacing w:after="0" w:line="240" w:lineRule="auto"/>
        <w:rPr>
          <w:rFonts w:ascii="Times New Roman" w:hAnsi="Times New Roman" w:cs="Times New Roman"/>
          <w:sz w:val="24"/>
          <w:szCs w:val="24"/>
        </w:rPr>
      </w:pPr>
    </w:p>
    <w:p w:rsidR="00964A71" w:rsidRPr="00FA1105" w:rsidRDefault="00FA1105" w:rsidP="00C53A5C">
      <w:pPr>
        <w:shd w:val="clear" w:color="auto" w:fill="FFFFFF" w:themeFill="background1"/>
        <w:spacing w:after="0" w:line="240" w:lineRule="auto"/>
        <w:rPr>
          <w:rFonts w:ascii="Times New Roman" w:hAnsi="Times New Roman" w:cs="Times New Roman"/>
          <w:b/>
          <w:sz w:val="24"/>
          <w:szCs w:val="24"/>
        </w:rPr>
      </w:pPr>
      <w:r w:rsidRPr="00FA1105">
        <w:rPr>
          <w:rFonts w:ascii="Times New Roman" w:hAnsi="Times New Roman" w:cs="Times New Roman"/>
          <w:b/>
          <w:sz w:val="24"/>
          <w:szCs w:val="24"/>
        </w:rPr>
        <w:t>A</w:t>
      </w:r>
      <w:r w:rsidR="00E86C21">
        <w:rPr>
          <w:rFonts w:ascii="Times New Roman" w:hAnsi="Times New Roman" w:cs="Times New Roman"/>
          <w:b/>
          <w:sz w:val="24"/>
          <w:szCs w:val="24"/>
        </w:rPr>
        <w:t>10</w:t>
      </w:r>
      <w:r w:rsidRPr="00FA1105">
        <w:rPr>
          <w:rFonts w:ascii="Times New Roman" w:hAnsi="Times New Roman" w:cs="Times New Roman"/>
          <w:b/>
          <w:sz w:val="24"/>
          <w:szCs w:val="24"/>
        </w:rPr>
        <w:t xml:space="preserve">:  </w:t>
      </w:r>
      <w:r>
        <w:rPr>
          <w:rFonts w:ascii="Times New Roman" w:hAnsi="Times New Roman" w:cs="Times New Roman"/>
          <w:sz w:val="24"/>
          <w:szCs w:val="24"/>
        </w:rPr>
        <w:t>T</w:t>
      </w:r>
      <w:r w:rsidRPr="00225C9C">
        <w:rPr>
          <w:rFonts w:ascii="Times New Roman" w:hAnsi="Times New Roman" w:cs="Times New Roman"/>
          <w:sz w:val="24"/>
          <w:szCs w:val="24"/>
        </w:rPr>
        <w:t xml:space="preserve">he </w:t>
      </w:r>
      <w:r>
        <w:rPr>
          <w:rFonts w:ascii="Times New Roman" w:hAnsi="Times New Roman" w:cs="Times New Roman"/>
          <w:sz w:val="24"/>
          <w:szCs w:val="24"/>
        </w:rPr>
        <w:t xml:space="preserve">resource plan is intended </w:t>
      </w:r>
      <w:r w:rsidRPr="00225C9C">
        <w:rPr>
          <w:rFonts w:ascii="Times New Roman" w:hAnsi="Times New Roman" w:cs="Times New Roman"/>
          <w:sz w:val="24"/>
          <w:szCs w:val="24"/>
        </w:rPr>
        <w:t xml:space="preserve">to </w:t>
      </w:r>
      <w:r>
        <w:rPr>
          <w:rFonts w:ascii="Times New Roman" w:hAnsi="Times New Roman" w:cs="Times New Roman"/>
          <w:sz w:val="24"/>
          <w:szCs w:val="24"/>
        </w:rPr>
        <w:t xml:space="preserve">ensure that the SILC can </w:t>
      </w:r>
      <w:r w:rsidRPr="00225C9C">
        <w:rPr>
          <w:rFonts w:ascii="Times New Roman" w:hAnsi="Times New Roman" w:cs="Times New Roman"/>
          <w:sz w:val="24"/>
          <w:szCs w:val="24"/>
        </w:rPr>
        <w:t xml:space="preserve">carry out </w:t>
      </w:r>
      <w:r>
        <w:rPr>
          <w:rFonts w:ascii="Times New Roman" w:hAnsi="Times New Roman" w:cs="Times New Roman"/>
          <w:sz w:val="24"/>
          <w:szCs w:val="24"/>
        </w:rPr>
        <w:t>the SILC</w:t>
      </w:r>
      <w:r w:rsidRPr="00225C9C">
        <w:rPr>
          <w:rFonts w:ascii="Times New Roman" w:hAnsi="Times New Roman" w:cs="Times New Roman"/>
          <w:sz w:val="24"/>
          <w:szCs w:val="24"/>
        </w:rPr>
        <w:t xml:space="preserve"> statutory</w:t>
      </w:r>
      <w:r>
        <w:rPr>
          <w:rFonts w:ascii="Times New Roman" w:hAnsi="Times New Roman" w:cs="Times New Roman"/>
          <w:sz w:val="24"/>
          <w:szCs w:val="24"/>
        </w:rPr>
        <w:t xml:space="preserve"> duties and responsibilities, and</w:t>
      </w:r>
      <w:r w:rsidRPr="00225C9C">
        <w:rPr>
          <w:rFonts w:ascii="Times New Roman" w:hAnsi="Times New Roman" w:cs="Times New Roman"/>
          <w:sz w:val="24"/>
          <w:szCs w:val="24"/>
        </w:rPr>
        <w:t xml:space="preserve"> conduct the activities related to the SILC that are identified in the SPIL. </w:t>
      </w:r>
      <w:r>
        <w:rPr>
          <w:rFonts w:ascii="Times New Roman" w:hAnsi="Times New Roman" w:cs="Times New Roman"/>
          <w:sz w:val="24"/>
          <w:szCs w:val="24"/>
        </w:rPr>
        <w:t>T</w:t>
      </w:r>
      <w:r w:rsidR="00964A71" w:rsidRPr="00225C9C">
        <w:rPr>
          <w:rFonts w:ascii="Times New Roman" w:hAnsi="Times New Roman" w:cs="Times New Roman"/>
          <w:sz w:val="24"/>
          <w:szCs w:val="24"/>
        </w:rPr>
        <w:t xml:space="preserve">he SILC </w:t>
      </w:r>
      <w:r w:rsidR="00964A71">
        <w:rPr>
          <w:rFonts w:ascii="Times New Roman" w:hAnsi="Times New Roman" w:cs="Times New Roman"/>
          <w:sz w:val="24"/>
          <w:szCs w:val="24"/>
        </w:rPr>
        <w:t xml:space="preserve">is recognized as the entity </w:t>
      </w:r>
      <w:r w:rsidR="00964A71" w:rsidRPr="00225C9C">
        <w:rPr>
          <w:rFonts w:ascii="Times New Roman" w:hAnsi="Times New Roman" w:cs="Times New Roman"/>
          <w:sz w:val="24"/>
          <w:szCs w:val="24"/>
        </w:rPr>
        <w:t>responsible for the proper expenditure of its funds and the use of the resources that it receives under the resource plan.  (45 CFR 1329.15(c) (5)).</w:t>
      </w:r>
    </w:p>
    <w:p w:rsidR="00FA1105" w:rsidRDefault="00FA1105" w:rsidP="00C53A5C">
      <w:pPr>
        <w:shd w:val="clear" w:color="auto" w:fill="FFFFFF" w:themeFill="background1"/>
        <w:spacing w:after="0" w:line="240" w:lineRule="auto"/>
        <w:rPr>
          <w:rFonts w:ascii="Times New Roman" w:hAnsi="Times New Roman"/>
          <w:sz w:val="24"/>
          <w:szCs w:val="24"/>
        </w:rPr>
      </w:pPr>
    </w:p>
    <w:p w:rsidR="00FA1105" w:rsidRDefault="00FA1105" w:rsidP="00C53A5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T</w:t>
      </w:r>
      <w:r w:rsidR="00C53A5C" w:rsidRPr="00C53A5C">
        <w:rPr>
          <w:rFonts w:ascii="Times New Roman" w:hAnsi="Times New Roman"/>
          <w:sz w:val="24"/>
          <w:szCs w:val="24"/>
        </w:rPr>
        <w:t xml:space="preserve">he SILC should </w:t>
      </w:r>
      <w:r w:rsidR="00964A71">
        <w:rPr>
          <w:rFonts w:ascii="Times New Roman" w:hAnsi="Times New Roman"/>
          <w:sz w:val="24"/>
          <w:szCs w:val="24"/>
        </w:rPr>
        <w:t>include an opportunity for the DSE to review</w:t>
      </w:r>
      <w:r w:rsidR="00C53A5C" w:rsidRPr="00C53A5C">
        <w:rPr>
          <w:rFonts w:ascii="Times New Roman" w:hAnsi="Times New Roman"/>
          <w:sz w:val="24"/>
          <w:szCs w:val="24"/>
        </w:rPr>
        <w:t xml:space="preserve"> </w:t>
      </w:r>
      <w:r w:rsidR="00964A71">
        <w:rPr>
          <w:rFonts w:ascii="Times New Roman" w:hAnsi="Times New Roman"/>
          <w:sz w:val="24"/>
          <w:szCs w:val="24"/>
        </w:rPr>
        <w:t xml:space="preserve">the SILC’s </w:t>
      </w:r>
      <w:r w:rsidR="00C53A5C" w:rsidRPr="00C53A5C">
        <w:rPr>
          <w:rFonts w:ascii="Times New Roman" w:hAnsi="Times New Roman"/>
          <w:sz w:val="24"/>
          <w:szCs w:val="24"/>
        </w:rPr>
        <w:t xml:space="preserve">proposed </w:t>
      </w:r>
      <w:r w:rsidR="00964A71">
        <w:rPr>
          <w:rFonts w:ascii="Times New Roman" w:hAnsi="Times New Roman"/>
          <w:sz w:val="24"/>
          <w:szCs w:val="24"/>
        </w:rPr>
        <w:t>working budget</w:t>
      </w:r>
      <w:r w:rsidR="00C53A5C" w:rsidRPr="00C53A5C">
        <w:rPr>
          <w:rFonts w:ascii="Times New Roman" w:hAnsi="Times New Roman"/>
          <w:sz w:val="24"/>
          <w:szCs w:val="24"/>
        </w:rPr>
        <w:t xml:space="preserve"> for compliance with 2 CFR 200 Subpart E</w:t>
      </w:r>
      <w:r>
        <w:rPr>
          <w:rFonts w:ascii="Times New Roman" w:hAnsi="Times New Roman"/>
          <w:sz w:val="24"/>
          <w:szCs w:val="24"/>
        </w:rPr>
        <w:t xml:space="preserve"> to avoid disagreem</w:t>
      </w:r>
      <w:r w:rsidR="003F0C50">
        <w:rPr>
          <w:rFonts w:ascii="Times New Roman" w:hAnsi="Times New Roman"/>
          <w:sz w:val="24"/>
          <w:szCs w:val="24"/>
        </w:rPr>
        <w:t>ents during the budget periods.</w:t>
      </w:r>
      <w:bookmarkStart w:id="0" w:name="_GoBack"/>
      <w:bookmarkEnd w:id="0"/>
    </w:p>
    <w:p w:rsidR="00FA1105" w:rsidRDefault="00FA1105" w:rsidP="00C53A5C">
      <w:pPr>
        <w:shd w:val="clear" w:color="auto" w:fill="FFFFFF" w:themeFill="background1"/>
        <w:spacing w:after="0" w:line="240" w:lineRule="auto"/>
        <w:rPr>
          <w:rFonts w:ascii="Times New Roman" w:hAnsi="Times New Roman"/>
          <w:sz w:val="24"/>
          <w:szCs w:val="24"/>
        </w:rPr>
      </w:pPr>
    </w:p>
    <w:p w:rsidR="006778B2" w:rsidRPr="006778B2" w:rsidRDefault="00925D01" w:rsidP="006778B2">
      <w:pPr>
        <w:spacing w:line="240" w:lineRule="auto"/>
        <w:rPr>
          <w:rFonts w:ascii="Times New Roman" w:hAnsi="Times New Roman" w:cs="Times New Roman"/>
          <w:b/>
          <w:sz w:val="24"/>
          <w:szCs w:val="24"/>
        </w:rPr>
      </w:pPr>
      <w:r>
        <w:rPr>
          <w:rFonts w:ascii="Times New Roman" w:hAnsi="Times New Roman" w:cs="Times New Roman"/>
          <w:b/>
          <w:sz w:val="24"/>
          <w:szCs w:val="24"/>
        </w:rPr>
        <w:t>Q1</w:t>
      </w:r>
      <w:r w:rsidR="00E86C21">
        <w:rPr>
          <w:rFonts w:ascii="Times New Roman" w:hAnsi="Times New Roman" w:cs="Times New Roman"/>
          <w:b/>
          <w:sz w:val="24"/>
          <w:szCs w:val="24"/>
        </w:rPr>
        <w:t>1</w:t>
      </w:r>
      <w:r w:rsidR="006778B2">
        <w:rPr>
          <w:rFonts w:ascii="Times New Roman" w:hAnsi="Times New Roman" w:cs="Times New Roman"/>
          <w:b/>
          <w:sz w:val="24"/>
          <w:szCs w:val="24"/>
        </w:rPr>
        <w:t xml:space="preserve">:  </w:t>
      </w:r>
      <w:r w:rsidR="006778B2" w:rsidRPr="006778B2">
        <w:rPr>
          <w:rFonts w:ascii="Times New Roman" w:hAnsi="Times New Roman" w:cs="Times New Roman"/>
          <w:b/>
          <w:sz w:val="24"/>
          <w:szCs w:val="24"/>
        </w:rPr>
        <w:t>May the SILC carry over resource plan funds from one fiscal year to another?</w:t>
      </w:r>
    </w:p>
    <w:p w:rsidR="00C53A5C" w:rsidRPr="006778B2" w:rsidRDefault="00925D01" w:rsidP="006778B2">
      <w:pPr>
        <w:spacing w:line="240" w:lineRule="auto"/>
        <w:rPr>
          <w:rFonts w:ascii="Times New Roman" w:hAnsi="Times New Roman" w:cs="Times New Roman"/>
          <w:sz w:val="24"/>
          <w:szCs w:val="24"/>
        </w:rPr>
      </w:pPr>
      <w:r>
        <w:rPr>
          <w:rFonts w:ascii="Times New Roman" w:hAnsi="Times New Roman" w:cs="Times New Roman"/>
          <w:b/>
          <w:sz w:val="24"/>
          <w:szCs w:val="24"/>
        </w:rPr>
        <w:t>A1</w:t>
      </w:r>
      <w:r w:rsidR="00E86C21">
        <w:rPr>
          <w:rFonts w:ascii="Times New Roman" w:hAnsi="Times New Roman" w:cs="Times New Roman"/>
          <w:b/>
          <w:sz w:val="24"/>
          <w:szCs w:val="24"/>
        </w:rPr>
        <w:t>1</w:t>
      </w:r>
      <w:r w:rsidR="006778B2">
        <w:rPr>
          <w:rFonts w:ascii="Times New Roman" w:hAnsi="Times New Roman" w:cs="Times New Roman"/>
          <w:b/>
          <w:sz w:val="24"/>
          <w:szCs w:val="24"/>
        </w:rPr>
        <w:t>:</w:t>
      </w:r>
      <w:r w:rsidR="006778B2" w:rsidRPr="006778B2">
        <w:rPr>
          <w:rFonts w:ascii="Times New Roman" w:hAnsi="Times New Roman" w:cs="Times New Roman"/>
          <w:sz w:val="24"/>
          <w:szCs w:val="24"/>
        </w:rPr>
        <w:t xml:space="preserve"> The Federal funding received by the SILC in its resource plan must be used to support the duties, functions and authorities of the Council outlined in section 705 of the Act.  Since Federal funds may </w:t>
      </w:r>
      <w:r w:rsidR="006778B2" w:rsidRPr="006778B2">
        <w:rPr>
          <w:rFonts w:ascii="Times New Roman" w:hAnsi="Times New Roman" w:cs="Times New Roman"/>
          <w:sz w:val="24"/>
          <w:szCs w:val="24"/>
        </w:rPr>
        <w:lastRenderedPageBreak/>
        <w:t>be carried over</w:t>
      </w:r>
      <w:r w:rsidR="006778B2">
        <w:rPr>
          <w:rFonts w:ascii="Times New Roman" w:hAnsi="Times New Roman" w:cs="Times New Roman"/>
          <w:sz w:val="24"/>
          <w:szCs w:val="24"/>
        </w:rPr>
        <w:t xml:space="preserve"> into the next fiscal year (</w:t>
      </w:r>
      <w:r w:rsidR="006778B2" w:rsidRPr="006778B2">
        <w:rPr>
          <w:rFonts w:ascii="Times New Roman" w:hAnsi="Times New Roman" w:cs="Times New Roman"/>
          <w:sz w:val="24"/>
          <w:szCs w:val="24"/>
        </w:rPr>
        <w:t>45 CFR 75.309), the SILC is able to carry over resource plan funds to perform those activities related to its statutory duties and functions the Council was unable to complete in the year in which those funds were made available to it.  In such a situation, the DSE also must have contributed the 10 percent non-Federal share (otherwise known as match) on the Federal funds to be carried over in the year in which</w:t>
      </w:r>
      <w:r w:rsidR="006778B2">
        <w:rPr>
          <w:rFonts w:ascii="Times New Roman" w:hAnsi="Times New Roman" w:cs="Times New Roman"/>
          <w:sz w:val="24"/>
          <w:szCs w:val="24"/>
        </w:rPr>
        <w:t xml:space="preserve"> those funds were awarded. (</w:t>
      </w:r>
      <w:r w:rsidR="006778B2" w:rsidRPr="006778B2">
        <w:rPr>
          <w:rFonts w:ascii="Times New Roman" w:hAnsi="Times New Roman" w:cs="Times New Roman"/>
          <w:sz w:val="24"/>
          <w:szCs w:val="24"/>
        </w:rPr>
        <w:t>45 CFR 75.306).</w:t>
      </w:r>
    </w:p>
    <w:p w:rsidR="00DC69F7" w:rsidRPr="00225C9C" w:rsidRDefault="00DC69F7" w:rsidP="00225C9C">
      <w:pPr>
        <w:shd w:val="clear" w:color="auto" w:fill="FFFFFF" w:themeFill="background1"/>
        <w:spacing w:after="0" w:line="240" w:lineRule="auto"/>
        <w:rPr>
          <w:rFonts w:ascii="Times New Roman" w:hAnsi="Times New Roman" w:cs="Times New Roman"/>
          <w:sz w:val="24"/>
          <w:szCs w:val="24"/>
        </w:rPr>
      </w:pPr>
    </w:p>
    <w:sectPr w:rsidR="00DC69F7" w:rsidRPr="00225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14F" w:rsidRDefault="00C0614F" w:rsidP="00CD1CD1">
      <w:pPr>
        <w:spacing w:after="0" w:line="240" w:lineRule="auto"/>
      </w:pPr>
      <w:r>
        <w:separator/>
      </w:r>
    </w:p>
  </w:endnote>
  <w:endnote w:type="continuationSeparator" w:id="0">
    <w:p w:rsidR="00C0614F" w:rsidRDefault="00C0614F" w:rsidP="00CD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409020"/>
      <w:docPartObj>
        <w:docPartGallery w:val="Page Numbers (Bottom of Page)"/>
        <w:docPartUnique/>
      </w:docPartObj>
    </w:sdtPr>
    <w:sdtEndPr>
      <w:rPr>
        <w:noProof/>
      </w:rPr>
    </w:sdtEndPr>
    <w:sdtContent>
      <w:p w:rsidR="00B83BCA" w:rsidRDefault="00B83BCA">
        <w:pPr>
          <w:pStyle w:val="Footer"/>
          <w:jc w:val="right"/>
        </w:pPr>
        <w:r>
          <w:fldChar w:fldCharType="begin"/>
        </w:r>
        <w:r>
          <w:instrText xml:space="preserve"> PAGE   \* MERGEFORMAT </w:instrText>
        </w:r>
        <w:r>
          <w:fldChar w:fldCharType="separate"/>
        </w:r>
        <w:r w:rsidR="003F0C50">
          <w:rPr>
            <w:noProof/>
          </w:rPr>
          <w:t>3</w:t>
        </w:r>
        <w:r>
          <w:rPr>
            <w:noProof/>
          </w:rPr>
          <w:fldChar w:fldCharType="end"/>
        </w:r>
      </w:p>
    </w:sdtContent>
  </w:sdt>
  <w:p w:rsidR="00094633" w:rsidRDefault="00094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14F" w:rsidRDefault="00C0614F" w:rsidP="00CD1CD1">
      <w:pPr>
        <w:spacing w:after="0" w:line="240" w:lineRule="auto"/>
      </w:pPr>
      <w:r>
        <w:separator/>
      </w:r>
    </w:p>
  </w:footnote>
  <w:footnote w:type="continuationSeparator" w:id="0">
    <w:p w:rsidR="00C0614F" w:rsidRDefault="00C0614F" w:rsidP="00CD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860"/>
    <w:multiLevelType w:val="hybridMultilevel"/>
    <w:tmpl w:val="689E0BAA"/>
    <w:lvl w:ilvl="0" w:tplc="07B4F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B0FE0"/>
    <w:multiLevelType w:val="hybridMultilevel"/>
    <w:tmpl w:val="8616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F4BD3"/>
    <w:multiLevelType w:val="hybridMultilevel"/>
    <w:tmpl w:val="6CEAC27C"/>
    <w:lvl w:ilvl="0" w:tplc="E3BAE9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8A76C7"/>
    <w:multiLevelType w:val="hybridMultilevel"/>
    <w:tmpl w:val="EDA0A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CDA3A43"/>
    <w:multiLevelType w:val="hybridMultilevel"/>
    <w:tmpl w:val="3EBC1B68"/>
    <w:lvl w:ilvl="0" w:tplc="1774385A">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15:restartNumberingAfterBreak="0">
    <w:nsid w:val="720F78A1"/>
    <w:multiLevelType w:val="hybridMultilevel"/>
    <w:tmpl w:val="3EBC1B68"/>
    <w:lvl w:ilvl="0" w:tplc="1774385A">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6" w15:restartNumberingAfterBreak="0">
    <w:nsid w:val="79F0409F"/>
    <w:multiLevelType w:val="hybridMultilevel"/>
    <w:tmpl w:val="3EBC1B68"/>
    <w:lvl w:ilvl="0" w:tplc="1774385A">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7DBF6718"/>
    <w:multiLevelType w:val="hybridMultilevel"/>
    <w:tmpl w:val="3EBC1B68"/>
    <w:lvl w:ilvl="0" w:tplc="1774385A">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4"/>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D1"/>
    <w:rsid w:val="0000027A"/>
    <w:rsid w:val="000038D3"/>
    <w:rsid w:val="000069F5"/>
    <w:rsid w:val="00007237"/>
    <w:rsid w:val="0001397C"/>
    <w:rsid w:val="00016699"/>
    <w:rsid w:val="00021BBE"/>
    <w:rsid w:val="0002612E"/>
    <w:rsid w:val="000307DA"/>
    <w:rsid w:val="00033F56"/>
    <w:rsid w:val="00035255"/>
    <w:rsid w:val="00045684"/>
    <w:rsid w:val="00063A64"/>
    <w:rsid w:val="00064523"/>
    <w:rsid w:val="00067C9E"/>
    <w:rsid w:val="00070D39"/>
    <w:rsid w:val="000737CE"/>
    <w:rsid w:val="000778C2"/>
    <w:rsid w:val="00091476"/>
    <w:rsid w:val="00094633"/>
    <w:rsid w:val="000A673E"/>
    <w:rsid w:val="000A7766"/>
    <w:rsid w:val="000C2064"/>
    <w:rsid w:val="000C77F7"/>
    <w:rsid w:val="000D0164"/>
    <w:rsid w:val="000D2F12"/>
    <w:rsid w:val="000D5BEF"/>
    <w:rsid w:val="000E0494"/>
    <w:rsid w:val="000E1B70"/>
    <w:rsid w:val="000E314D"/>
    <w:rsid w:val="000E4945"/>
    <w:rsid w:val="000F10CD"/>
    <w:rsid w:val="000F1CAD"/>
    <w:rsid w:val="000F4AD0"/>
    <w:rsid w:val="00110EEA"/>
    <w:rsid w:val="00112FF1"/>
    <w:rsid w:val="00115882"/>
    <w:rsid w:val="00117183"/>
    <w:rsid w:val="00141E60"/>
    <w:rsid w:val="001526EE"/>
    <w:rsid w:val="0016001F"/>
    <w:rsid w:val="00163409"/>
    <w:rsid w:val="001767A6"/>
    <w:rsid w:val="00180D12"/>
    <w:rsid w:val="00183A6A"/>
    <w:rsid w:val="00186FF0"/>
    <w:rsid w:val="001923CF"/>
    <w:rsid w:val="0019257C"/>
    <w:rsid w:val="001947D3"/>
    <w:rsid w:val="001977FD"/>
    <w:rsid w:val="001A0757"/>
    <w:rsid w:val="001A1452"/>
    <w:rsid w:val="001A3499"/>
    <w:rsid w:val="001B2B8A"/>
    <w:rsid w:val="001C69A6"/>
    <w:rsid w:val="001D3236"/>
    <w:rsid w:val="001D4FC2"/>
    <w:rsid w:val="001E2AED"/>
    <w:rsid w:val="001E4DF0"/>
    <w:rsid w:val="001F2867"/>
    <w:rsid w:val="001F7B85"/>
    <w:rsid w:val="001F7E2F"/>
    <w:rsid w:val="00203AA3"/>
    <w:rsid w:val="0020468E"/>
    <w:rsid w:val="00205D93"/>
    <w:rsid w:val="00212F37"/>
    <w:rsid w:val="002237EF"/>
    <w:rsid w:val="00225C9C"/>
    <w:rsid w:val="00237AFB"/>
    <w:rsid w:val="00237D67"/>
    <w:rsid w:val="002425A6"/>
    <w:rsid w:val="00244F5C"/>
    <w:rsid w:val="002505EC"/>
    <w:rsid w:val="0026646D"/>
    <w:rsid w:val="00274153"/>
    <w:rsid w:val="002752D7"/>
    <w:rsid w:val="002843A9"/>
    <w:rsid w:val="0028463B"/>
    <w:rsid w:val="0029210A"/>
    <w:rsid w:val="002A6B1D"/>
    <w:rsid w:val="002B1FDE"/>
    <w:rsid w:val="002B3016"/>
    <w:rsid w:val="002C2DA3"/>
    <w:rsid w:val="002C55CF"/>
    <w:rsid w:val="002D17FF"/>
    <w:rsid w:val="002F1C8E"/>
    <w:rsid w:val="002F515D"/>
    <w:rsid w:val="002F748B"/>
    <w:rsid w:val="00305487"/>
    <w:rsid w:val="00310835"/>
    <w:rsid w:val="00331EC9"/>
    <w:rsid w:val="00334090"/>
    <w:rsid w:val="003347E4"/>
    <w:rsid w:val="00335254"/>
    <w:rsid w:val="00335F4E"/>
    <w:rsid w:val="003469B1"/>
    <w:rsid w:val="003475DC"/>
    <w:rsid w:val="003801EC"/>
    <w:rsid w:val="0039254E"/>
    <w:rsid w:val="003B1E89"/>
    <w:rsid w:val="003B44D6"/>
    <w:rsid w:val="003B7F19"/>
    <w:rsid w:val="003C113C"/>
    <w:rsid w:val="003C35D2"/>
    <w:rsid w:val="003D1A2F"/>
    <w:rsid w:val="003D2994"/>
    <w:rsid w:val="003D4584"/>
    <w:rsid w:val="003D5DF9"/>
    <w:rsid w:val="003E2A1E"/>
    <w:rsid w:val="003E3243"/>
    <w:rsid w:val="003E3873"/>
    <w:rsid w:val="003E3CD0"/>
    <w:rsid w:val="003F0C50"/>
    <w:rsid w:val="004024E7"/>
    <w:rsid w:val="00415FF5"/>
    <w:rsid w:val="0041640D"/>
    <w:rsid w:val="0043231C"/>
    <w:rsid w:val="00433C16"/>
    <w:rsid w:val="00434B34"/>
    <w:rsid w:val="00435012"/>
    <w:rsid w:val="004408E6"/>
    <w:rsid w:val="004476E6"/>
    <w:rsid w:val="004654A0"/>
    <w:rsid w:val="00475A34"/>
    <w:rsid w:val="00476BA5"/>
    <w:rsid w:val="004779F7"/>
    <w:rsid w:val="00480F10"/>
    <w:rsid w:val="0048600D"/>
    <w:rsid w:val="004A0BFD"/>
    <w:rsid w:val="004A1268"/>
    <w:rsid w:val="004A218A"/>
    <w:rsid w:val="004B3E8C"/>
    <w:rsid w:val="004B77ED"/>
    <w:rsid w:val="004C08F7"/>
    <w:rsid w:val="004C5D20"/>
    <w:rsid w:val="004D0ABF"/>
    <w:rsid w:val="004D3E33"/>
    <w:rsid w:val="004D4851"/>
    <w:rsid w:val="004E1B1E"/>
    <w:rsid w:val="004E6724"/>
    <w:rsid w:val="005016A3"/>
    <w:rsid w:val="00505078"/>
    <w:rsid w:val="00506990"/>
    <w:rsid w:val="00511AEB"/>
    <w:rsid w:val="00520AB1"/>
    <w:rsid w:val="00527043"/>
    <w:rsid w:val="00534DBE"/>
    <w:rsid w:val="0054094E"/>
    <w:rsid w:val="00550998"/>
    <w:rsid w:val="00553A0D"/>
    <w:rsid w:val="005550D6"/>
    <w:rsid w:val="00562135"/>
    <w:rsid w:val="005636C0"/>
    <w:rsid w:val="005748B3"/>
    <w:rsid w:val="00574DA2"/>
    <w:rsid w:val="00575D51"/>
    <w:rsid w:val="00581F06"/>
    <w:rsid w:val="005833A2"/>
    <w:rsid w:val="00593B25"/>
    <w:rsid w:val="0059751B"/>
    <w:rsid w:val="005A7DB8"/>
    <w:rsid w:val="005B4D6F"/>
    <w:rsid w:val="005B6184"/>
    <w:rsid w:val="005C6173"/>
    <w:rsid w:val="005C65D3"/>
    <w:rsid w:val="005D045E"/>
    <w:rsid w:val="005F2101"/>
    <w:rsid w:val="005F43D3"/>
    <w:rsid w:val="005F6CF4"/>
    <w:rsid w:val="0060193E"/>
    <w:rsid w:val="006022A8"/>
    <w:rsid w:val="0060517C"/>
    <w:rsid w:val="006061B0"/>
    <w:rsid w:val="0061068C"/>
    <w:rsid w:val="00610F0A"/>
    <w:rsid w:val="006133CD"/>
    <w:rsid w:val="00617312"/>
    <w:rsid w:val="006217A6"/>
    <w:rsid w:val="00623914"/>
    <w:rsid w:val="00625872"/>
    <w:rsid w:val="00633CB4"/>
    <w:rsid w:val="00637F61"/>
    <w:rsid w:val="00641C51"/>
    <w:rsid w:val="00641E3F"/>
    <w:rsid w:val="006666AC"/>
    <w:rsid w:val="006677C1"/>
    <w:rsid w:val="0067206D"/>
    <w:rsid w:val="006731A2"/>
    <w:rsid w:val="006746F4"/>
    <w:rsid w:val="006778B2"/>
    <w:rsid w:val="00683B54"/>
    <w:rsid w:val="00691A84"/>
    <w:rsid w:val="0069206A"/>
    <w:rsid w:val="00693BF1"/>
    <w:rsid w:val="006A12BB"/>
    <w:rsid w:val="006A186E"/>
    <w:rsid w:val="006B0DA4"/>
    <w:rsid w:val="006C1FD4"/>
    <w:rsid w:val="006C76F6"/>
    <w:rsid w:val="006D0374"/>
    <w:rsid w:val="006D0E7A"/>
    <w:rsid w:val="006E32CA"/>
    <w:rsid w:val="006E592C"/>
    <w:rsid w:val="006F040C"/>
    <w:rsid w:val="006F26D0"/>
    <w:rsid w:val="006F585B"/>
    <w:rsid w:val="00700CF5"/>
    <w:rsid w:val="0070291C"/>
    <w:rsid w:val="0071275A"/>
    <w:rsid w:val="00714266"/>
    <w:rsid w:val="00714296"/>
    <w:rsid w:val="00715580"/>
    <w:rsid w:val="00723CC0"/>
    <w:rsid w:val="00724BE3"/>
    <w:rsid w:val="00756C75"/>
    <w:rsid w:val="00764020"/>
    <w:rsid w:val="007707E6"/>
    <w:rsid w:val="0077458B"/>
    <w:rsid w:val="00777992"/>
    <w:rsid w:val="00783281"/>
    <w:rsid w:val="0079360C"/>
    <w:rsid w:val="007A3627"/>
    <w:rsid w:val="007A39A7"/>
    <w:rsid w:val="007B0DCC"/>
    <w:rsid w:val="007B2028"/>
    <w:rsid w:val="007D3EA2"/>
    <w:rsid w:val="007E5697"/>
    <w:rsid w:val="007F449D"/>
    <w:rsid w:val="007F6677"/>
    <w:rsid w:val="0080109C"/>
    <w:rsid w:val="008015BC"/>
    <w:rsid w:val="00804E86"/>
    <w:rsid w:val="0080700B"/>
    <w:rsid w:val="008119CC"/>
    <w:rsid w:val="00815AB3"/>
    <w:rsid w:val="00815D9B"/>
    <w:rsid w:val="00821A97"/>
    <w:rsid w:val="00822459"/>
    <w:rsid w:val="008237EA"/>
    <w:rsid w:val="00823B48"/>
    <w:rsid w:val="00824CEA"/>
    <w:rsid w:val="008269CC"/>
    <w:rsid w:val="00831B43"/>
    <w:rsid w:val="008352FE"/>
    <w:rsid w:val="00840FA9"/>
    <w:rsid w:val="00843601"/>
    <w:rsid w:val="008632FF"/>
    <w:rsid w:val="008647E4"/>
    <w:rsid w:val="00867CDF"/>
    <w:rsid w:val="00875FEF"/>
    <w:rsid w:val="00876F8C"/>
    <w:rsid w:val="008813D9"/>
    <w:rsid w:val="008850B2"/>
    <w:rsid w:val="00886E07"/>
    <w:rsid w:val="0089008B"/>
    <w:rsid w:val="00892B6B"/>
    <w:rsid w:val="00894000"/>
    <w:rsid w:val="00897879"/>
    <w:rsid w:val="008A491F"/>
    <w:rsid w:val="008A5137"/>
    <w:rsid w:val="008A7F00"/>
    <w:rsid w:val="008B3A21"/>
    <w:rsid w:val="008B3EFB"/>
    <w:rsid w:val="008B5AA8"/>
    <w:rsid w:val="008B70FC"/>
    <w:rsid w:val="008D4CA6"/>
    <w:rsid w:val="008E4889"/>
    <w:rsid w:val="008F7345"/>
    <w:rsid w:val="00900C68"/>
    <w:rsid w:val="00903EC6"/>
    <w:rsid w:val="009144E7"/>
    <w:rsid w:val="00916569"/>
    <w:rsid w:val="00917EB9"/>
    <w:rsid w:val="009200F4"/>
    <w:rsid w:val="00925D01"/>
    <w:rsid w:val="00942776"/>
    <w:rsid w:val="00944502"/>
    <w:rsid w:val="00964A71"/>
    <w:rsid w:val="00985382"/>
    <w:rsid w:val="00987B27"/>
    <w:rsid w:val="00997A7A"/>
    <w:rsid w:val="009B4B06"/>
    <w:rsid w:val="009B54E3"/>
    <w:rsid w:val="009B695D"/>
    <w:rsid w:val="009C0E2A"/>
    <w:rsid w:val="009C67C7"/>
    <w:rsid w:val="009C7CB1"/>
    <w:rsid w:val="009D0A95"/>
    <w:rsid w:val="009F16FE"/>
    <w:rsid w:val="00A06BF2"/>
    <w:rsid w:val="00A11F6A"/>
    <w:rsid w:val="00A425F8"/>
    <w:rsid w:val="00A44F26"/>
    <w:rsid w:val="00A451A1"/>
    <w:rsid w:val="00A45E8A"/>
    <w:rsid w:val="00A463D9"/>
    <w:rsid w:val="00A51B61"/>
    <w:rsid w:val="00A52E42"/>
    <w:rsid w:val="00A5444E"/>
    <w:rsid w:val="00A56D3F"/>
    <w:rsid w:val="00A73A6F"/>
    <w:rsid w:val="00A83963"/>
    <w:rsid w:val="00AA0EEF"/>
    <w:rsid w:val="00AA48B1"/>
    <w:rsid w:val="00AA52EF"/>
    <w:rsid w:val="00AC0FB8"/>
    <w:rsid w:val="00AC45DD"/>
    <w:rsid w:val="00AE0E27"/>
    <w:rsid w:val="00AE1B31"/>
    <w:rsid w:val="00AE238F"/>
    <w:rsid w:val="00AE3F12"/>
    <w:rsid w:val="00B00F83"/>
    <w:rsid w:val="00B105D4"/>
    <w:rsid w:val="00B215F3"/>
    <w:rsid w:val="00B2739A"/>
    <w:rsid w:val="00B3259B"/>
    <w:rsid w:val="00B402DA"/>
    <w:rsid w:val="00B43A6E"/>
    <w:rsid w:val="00B454C2"/>
    <w:rsid w:val="00B47545"/>
    <w:rsid w:val="00B57791"/>
    <w:rsid w:val="00B63510"/>
    <w:rsid w:val="00B835D1"/>
    <w:rsid w:val="00B83BCA"/>
    <w:rsid w:val="00B87CFC"/>
    <w:rsid w:val="00BA4C5E"/>
    <w:rsid w:val="00BB3575"/>
    <w:rsid w:val="00BC3266"/>
    <w:rsid w:val="00BC4C2B"/>
    <w:rsid w:val="00BC54C9"/>
    <w:rsid w:val="00BD1B93"/>
    <w:rsid w:val="00BD3126"/>
    <w:rsid w:val="00C0405F"/>
    <w:rsid w:val="00C0614F"/>
    <w:rsid w:val="00C12E48"/>
    <w:rsid w:val="00C17F0D"/>
    <w:rsid w:val="00C204DC"/>
    <w:rsid w:val="00C21124"/>
    <w:rsid w:val="00C21839"/>
    <w:rsid w:val="00C346C5"/>
    <w:rsid w:val="00C35244"/>
    <w:rsid w:val="00C37AE1"/>
    <w:rsid w:val="00C40367"/>
    <w:rsid w:val="00C45A3F"/>
    <w:rsid w:val="00C50125"/>
    <w:rsid w:val="00C53A5C"/>
    <w:rsid w:val="00C566A9"/>
    <w:rsid w:val="00C57AF6"/>
    <w:rsid w:val="00C60C7C"/>
    <w:rsid w:val="00C64299"/>
    <w:rsid w:val="00C74866"/>
    <w:rsid w:val="00C76065"/>
    <w:rsid w:val="00C80572"/>
    <w:rsid w:val="00C83C21"/>
    <w:rsid w:val="00C846F6"/>
    <w:rsid w:val="00C93244"/>
    <w:rsid w:val="00CA4CC8"/>
    <w:rsid w:val="00CB3360"/>
    <w:rsid w:val="00CB4235"/>
    <w:rsid w:val="00CB754B"/>
    <w:rsid w:val="00CC303A"/>
    <w:rsid w:val="00CC48B2"/>
    <w:rsid w:val="00CD1CD1"/>
    <w:rsid w:val="00CE16ED"/>
    <w:rsid w:val="00CF62A2"/>
    <w:rsid w:val="00D0013A"/>
    <w:rsid w:val="00D118A6"/>
    <w:rsid w:val="00D11F09"/>
    <w:rsid w:val="00D1468E"/>
    <w:rsid w:val="00D179CD"/>
    <w:rsid w:val="00D23598"/>
    <w:rsid w:val="00D261B7"/>
    <w:rsid w:val="00D27BD0"/>
    <w:rsid w:val="00D34C65"/>
    <w:rsid w:val="00D54B20"/>
    <w:rsid w:val="00D55FA0"/>
    <w:rsid w:val="00D56214"/>
    <w:rsid w:val="00D673E6"/>
    <w:rsid w:val="00D67D93"/>
    <w:rsid w:val="00D7183E"/>
    <w:rsid w:val="00D71A4E"/>
    <w:rsid w:val="00D747B8"/>
    <w:rsid w:val="00D83A67"/>
    <w:rsid w:val="00D963DD"/>
    <w:rsid w:val="00D96850"/>
    <w:rsid w:val="00DA0697"/>
    <w:rsid w:val="00DA39AE"/>
    <w:rsid w:val="00DA5B04"/>
    <w:rsid w:val="00DA7203"/>
    <w:rsid w:val="00DB0839"/>
    <w:rsid w:val="00DB29D0"/>
    <w:rsid w:val="00DC69F7"/>
    <w:rsid w:val="00DD202A"/>
    <w:rsid w:val="00DD5ED5"/>
    <w:rsid w:val="00DE29C4"/>
    <w:rsid w:val="00DE4ED5"/>
    <w:rsid w:val="00DE5FCF"/>
    <w:rsid w:val="00DE7EE8"/>
    <w:rsid w:val="00DF1B6C"/>
    <w:rsid w:val="00DF31F1"/>
    <w:rsid w:val="00DF3C42"/>
    <w:rsid w:val="00E00F23"/>
    <w:rsid w:val="00E011A4"/>
    <w:rsid w:val="00E055C0"/>
    <w:rsid w:val="00E14031"/>
    <w:rsid w:val="00E20EAA"/>
    <w:rsid w:val="00E279DA"/>
    <w:rsid w:val="00E27BBF"/>
    <w:rsid w:val="00E339A8"/>
    <w:rsid w:val="00E33AEB"/>
    <w:rsid w:val="00E430E9"/>
    <w:rsid w:val="00E4534D"/>
    <w:rsid w:val="00E4573E"/>
    <w:rsid w:val="00E463AE"/>
    <w:rsid w:val="00E4652C"/>
    <w:rsid w:val="00E504D6"/>
    <w:rsid w:val="00E53F69"/>
    <w:rsid w:val="00E61E5C"/>
    <w:rsid w:val="00E70681"/>
    <w:rsid w:val="00E774FF"/>
    <w:rsid w:val="00E81B59"/>
    <w:rsid w:val="00E82E3C"/>
    <w:rsid w:val="00E833AB"/>
    <w:rsid w:val="00E86C21"/>
    <w:rsid w:val="00E874A5"/>
    <w:rsid w:val="00E96C5F"/>
    <w:rsid w:val="00E96DAF"/>
    <w:rsid w:val="00EA5DDE"/>
    <w:rsid w:val="00EB4762"/>
    <w:rsid w:val="00EC1B2F"/>
    <w:rsid w:val="00EC353E"/>
    <w:rsid w:val="00EC4D25"/>
    <w:rsid w:val="00EC74EB"/>
    <w:rsid w:val="00ED7ED2"/>
    <w:rsid w:val="00EE0E2C"/>
    <w:rsid w:val="00EE2094"/>
    <w:rsid w:val="00EE582A"/>
    <w:rsid w:val="00EE755D"/>
    <w:rsid w:val="00F2254C"/>
    <w:rsid w:val="00F359DC"/>
    <w:rsid w:val="00F36232"/>
    <w:rsid w:val="00F40DBE"/>
    <w:rsid w:val="00F41962"/>
    <w:rsid w:val="00F5158B"/>
    <w:rsid w:val="00F53442"/>
    <w:rsid w:val="00F53AF4"/>
    <w:rsid w:val="00F5680C"/>
    <w:rsid w:val="00F6126C"/>
    <w:rsid w:val="00F63300"/>
    <w:rsid w:val="00F63B84"/>
    <w:rsid w:val="00F6574E"/>
    <w:rsid w:val="00F83DE0"/>
    <w:rsid w:val="00F90022"/>
    <w:rsid w:val="00F90DF6"/>
    <w:rsid w:val="00F91C41"/>
    <w:rsid w:val="00F91F39"/>
    <w:rsid w:val="00F978BD"/>
    <w:rsid w:val="00FA0E01"/>
    <w:rsid w:val="00FA1105"/>
    <w:rsid w:val="00FA3569"/>
    <w:rsid w:val="00FA53B5"/>
    <w:rsid w:val="00FB284F"/>
    <w:rsid w:val="00FD1267"/>
    <w:rsid w:val="00FD76FC"/>
    <w:rsid w:val="00FE04CD"/>
    <w:rsid w:val="00FF34F6"/>
    <w:rsid w:val="00FF626C"/>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0FDE1"/>
  <w15:docId w15:val="{2F40F6C2-125C-4DE3-9A22-78207F32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CD1"/>
  </w:style>
  <w:style w:type="paragraph" w:styleId="Footer">
    <w:name w:val="footer"/>
    <w:basedOn w:val="Normal"/>
    <w:link w:val="FooterChar"/>
    <w:uiPriority w:val="99"/>
    <w:unhideWhenUsed/>
    <w:rsid w:val="00CD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CD1"/>
  </w:style>
  <w:style w:type="paragraph" w:styleId="PlainText">
    <w:name w:val="Plain Text"/>
    <w:basedOn w:val="Normal"/>
    <w:link w:val="PlainTextChar"/>
    <w:uiPriority w:val="99"/>
    <w:unhideWhenUsed/>
    <w:rsid w:val="00CD1C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1CD1"/>
    <w:rPr>
      <w:rFonts w:ascii="Calibri" w:hAnsi="Calibri"/>
      <w:szCs w:val="21"/>
    </w:rPr>
  </w:style>
  <w:style w:type="paragraph" w:styleId="ListParagraph">
    <w:name w:val="List Paragraph"/>
    <w:basedOn w:val="Normal"/>
    <w:uiPriority w:val="34"/>
    <w:qFormat/>
    <w:rsid w:val="00CD1CD1"/>
    <w:pPr>
      <w:ind w:left="720"/>
      <w:contextualSpacing/>
    </w:pPr>
  </w:style>
  <w:style w:type="character" w:styleId="Hyperlink">
    <w:name w:val="Hyperlink"/>
    <w:basedOn w:val="DefaultParagraphFont"/>
    <w:uiPriority w:val="99"/>
    <w:unhideWhenUsed/>
    <w:rsid w:val="00CD1CD1"/>
    <w:rPr>
      <w:color w:val="0000FF" w:themeColor="hyperlink"/>
      <w:u w:val="single"/>
    </w:rPr>
  </w:style>
  <w:style w:type="character" w:styleId="CommentReference">
    <w:name w:val="annotation reference"/>
    <w:basedOn w:val="DefaultParagraphFont"/>
    <w:uiPriority w:val="99"/>
    <w:semiHidden/>
    <w:unhideWhenUsed/>
    <w:rsid w:val="00F359DC"/>
    <w:rPr>
      <w:sz w:val="16"/>
      <w:szCs w:val="16"/>
    </w:rPr>
  </w:style>
  <w:style w:type="paragraph" w:styleId="CommentText">
    <w:name w:val="annotation text"/>
    <w:basedOn w:val="Normal"/>
    <w:link w:val="CommentTextChar"/>
    <w:uiPriority w:val="99"/>
    <w:semiHidden/>
    <w:unhideWhenUsed/>
    <w:rsid w:val="00F359DC"/>
    <w:pPr>
      <w:spacing w:line="240" w:lineRule="auto"/>
    </w:pPr>
    <w:rPr>
      <w:sz w:val="20"/>
      <w:szCs w:val="20"/>
    </w:rPr>
  </w:style>
  <w:style w:type="character" w:customStyle="1" w:styleId="CommentTextChar">
    <w:name w:val="Comment Text Char"/>
    <w:basedOn w:val="DefaultParagraphFont"/>
    <w:link w:val="CommentText"/>
    <w:uiPriority w:val="99"/>
    <w:semiHidden/>
    <w:rsid w:val="00F359DC"/>
    <w:rPr>
      <w:sz w:val="20"/>
      <w:szCs w:val="20"/>
    </w:rPr>
  </w:style>
  <w:style w:type="paragraph" w:styleId="CommentSubject">
    <w:name w:val="annotation subject"/>
    <w:basedOn w:val="CommentText"/>
    <w:next w:val="CommentText"/>
    <w:link w:val="CommentSubjectChar"/>
    <w:uiPriority w:val="99"/>
    <w:semiHidden/>
    <w:unhideWhenUsed/>
    <w:rsid w:val="00F359DC"/>
    <w:rPr>
      <w:b/>
      <w:bCs/>
    </w:rPr>
  </w:style>
  <w:style w:type="character" w:customStyle="1" w:styleId="CommentSubjectChar">
    <w:name w:val="Comment Subject Char"/>
    <w:basedOn w:val="CommentTextChar"/>
    <w:link w:val="CommentSubject"/>
    <w:uiPriority w:val="99"/>
    <w:semiHidden/>
    <w:rsid w:val="00F359DC"/>
    <w:rPr>
      <w:b/>
      <w:bCs/>
      <w:sz w:val="20"/>
      <w:szCs w:val="20"/>
    </w:rPr>
  </w:style>
  <w:style w:type="paragraph" w:styleId="BalloonText">
    <w:name w:val="Balloon Text"/>
    <w:basedOn w:val="Normal"/>
    <w:link w:val="BalloonTextChar"/>
    <w:uiPriority w:val="99"/>
    <w:semiHidden/>
    <w:unhideWhenUsed/>
    <w:rsid w:val="00F3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DC"/>
    <w:rPr>
      <w:rFonts w:ascii="Tahoma" w:hAnsi="Tahoma" w:cs="Tahoma"/>
      <w:sz w:val="16"/>
      <w:szCs w:val="16"/>
    </w:rPr>
  </w:style>
  <w:style w:type="paragraph" w:styleId="Title">
    <w:name w:val="Title"/>
    <w:basedOn w:val="Normal"/>
    <w:next w:val="Normal"/>
    <w:link w:val="TitleChar"/>
    <w:uiPriority w:val="10"/>
    <w:qFormat/>
    <w:rsid w:val="003347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7E4"/>
    <w:rPr>
      <w:rFonts w:asciiTheme="majorHAnsi" w:eastAsiaTheme="majorEastAsia" w:hAnsiTheme="majorHAnsi" w:cstheme="majorBidi"/>
      <w:spacing w:val="-10"/>
      <w:kern w:val="28"/>
      <w:sz w:val="56"/>
      <w:szCs w:val="56"/>
    </w:rPr>
  </w:style>
  <w:style w:type="paragraph" w:styleId="NoSpacing">
    <w:name w:val="No Spacing"/>
    <w:uiPriority w:val="1"/>
    <w:qFormat/>
    <w:rsid w:val="003347E4"/>
    <w:pPr>
      <w:spacing w:after="0" w:line="240" w:lineRule="auto"/>
    </w:pPr>
  </w:style>
  <w:style w:type="paragraph" w:styleId="NormalWeb">
    <w:name w:val="Normal (Web)"/>
    <w:basedOn w:val="Normal"/>
    <w:uiPriority w:val="99"/>
    <w:unhideWhenUsed/>
    <w:rsid w:val="00AC0FB8"/>
    <w:pPr>
      <w:spacing w:after="0" w:line="240" w:lineRule="auto"/>
    </w:pPr>
    <w:rPr>
      <w:rFonts w:ascii="Times New Roman" w:hAnsi="Times New Roman" w:cs="Times New Roman"/>
      <w:sz w:val="24"/>
      <w:szCs w:val="24"/>
    </w:rPr>
  </w:style>
  <w:style w:type="paragraph" w:styleId="Revision">
    <w:name w:val="Revision"/>
    <w:hidden/>
    <w:uiPriority w:val="99"/>
    <w:semiHidden/>
    <w:rsid w:val="00633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349">
      <w:bodyDiv w:val="1"/>
      <w:marLeft w:val="0"/>
      <w:marRight w:val="0"/>
      <w:marTop w:val="0"/>
      <w:marBottom w:val="0"/>
      <w:divBdr>
        <w:top w:val="none" w:sz="0" w:space="0" w:color="auto"/>
        <w:left w:val="none" w:sz="0" w:space="0" w:color="auto"/>
        <w:bottom w:val="none" w:sz="0" w:space="0" w:color="auto"/>
        <w:right w:val="none" w:sz="0" w:space="0" w:color="auto"/>
      </w:divBdr>
    </w:div>
    <w:div w:id="120612362">
      <w:bodyDiv w:val="1"/>
      <w:marLeft w:val="0"/>
      <w:marRight w:val="0"/>
      <w:marTop w:val="0"/>
      <w:marBottom w:val="0"/>
      <w:divBdr>
        <w:top w:val="none" w:sz="0" w:space="0" w:color="auto"/>
        <w:left w:val="none" w:sz="0" w:space="0" w:color="auto"/>
        <w:bottom w:val="none" w:sz="0" w:space="0" w:color="auto"/>
        <w:right w:val="none" w:sz="0" w:space="0" w:color="auto"/>
      </w:divBdr>
    </w:div>
    <w:div w:id="168762456">
      <w:bodyDiv w:val="1"/>
      <w:marLeft w:val="0"/>
      <w:marRight w:val="0"/>
      <w:marTop w:val="0"/>
      <w:marBottom w:val="0"/>
      <w:divBdr>
        <w:top w:val="none" w:sz="0" w:space="0" w:color="auto"/>
        <w:left w:val="none" w:sz="0" w:space="0" w:color="auto"/>
        <w:bottom w:val="none" w:sz="0" w:space="0" w:color="auto"/>
        <w:right w:val="none" w:sz="0" w:space="0" w:color="auto"/>
      </w:divBdr>
    </w:div>
    <w:div w:id="174076992">
      <w:bodyDiv w:val="1"/>
      <w:marLeft w:val="0"/>
      <w:marRight w:val="0"/>
      <w:marTop w:val="0"/>
      <w:marBottom w:val="0"/>
      <w:divBdr>
        <w:top w:val="none" w:sz="0" w:space="0" w:color="auto"/>
        <w:left w:val="none" w:sz="0" w:space="0" w:color="auto"/>
        <w:bottom w:val="none" w:sz="0" w:space="0" w:color="auto"/>
        <w:right w:val="none" w:sz="0" w:space="0" w:color="auto"/>
      </w:divBdr>
    </w:div>
    <w:div w:id="194734008">
      <w:bodyDiv w:val="1"/>
      <w:marLeft w:val="0"/>
      <w:marRight w:val="0"/>
      <w:marTop w:val="0"/>
      <w:marBottom w:val="0"/>
      <w:divBdr>
        <w:top w:val="none" w:sz="0" w:space="0" w:color="auto"/>
        <w:left w:val="none" w:sz="0" w:space="0" w:color="auto"/>
        <w:bottom w:val="none" w:sz="0" w:space="0" w:color="auto"/>
        <w:right w:val="none" w:sz="0" w:space="0" w:color="auto"/>
      </w:divBdr>
    </w:div>
    <w:div w:id="317422787">
      <w:bodyDiv w:val="1"/>
      <w:marLeft w:val="0"/>
      <w:marRight w:val="0"/>
      <w:marTop w:val="0"/>
      <w:marBottom w:val="0"/>
      <w:divBdr>
        <w:top w:val="none" w:sz="0" w:space="0" w:color="auto"/>
        <w:left w:val="none" w:sz="0" w:space="0" w:color="auto"/>
        <w:bottom w:val="none" w:sz="0" w:space="0" w:color="auto"/>
        <w:right w:val="none" w:sz="0" w:space="0" w:color="auto"/>
      </w:divBdr>
      <w:divsChild>
        <w:div w:id="1021786613">
          <w:marLeft w:val="0"/>
          <w:marRight w:val="0"/>
          <w:marTop w:val="0"/>
          <w:marBottom w:val="0"/>
          <w:divBdr>
            <w:top w:val="none" w:sz="0" w:space="0" w:color="auto"/>
            <w:left w:val="none" w:sz="0" w:space="0" w:color="auto"/>
            <w:bottom w:val="none" w:sz="0" w:space="0" w:color="auto"/>
            <w:right w:val="none" w:sz="0" w:space="0" w:color="auto"/>
          </w:divBdr>
          <w:divsChild>
            <w:div w:id="54592991">
              <w:marLeft w:val="0"/>
              <w:marRight w:val="0"/>
              <w:marTop w:val="0"/>
              <w:marBottom w:val="0"/>
              <w:divBdr>
                <w:top w:val="none" w:sz="0" w:space="0" w:color="auto"/>
                <w:left w:val="none" w:sz="0" w:space="0" w:color="auto"/>
                <w:bottom w:val="none" w:sz="0" w:space="0" w:color="auto"/>
                <w:right w:val="none" w:sz="0" w:space="0" w:color="auto"/>
              </w:divBdr>
              <w:divsChild>
                <w:div w:id="952056663">
                  <w:marLeft w:val="0"/>
                  <w:marRight w:val="0"/>
                  <w:marTop w:val="0"/>
                  <w:marBottom w:val="0"/>
                  <w:divBdr>
                    <w:top w:val="none" w:sz="0" w:space="0" w:color="auto"/>
                    <w:left w:val="none" w:sz="0" w:space="0" w:color="auto"/>
                    <w:bottom w:val="none" w:sz="0" w:space="0" w:color="auto"/>
                    <w:right w:val="none" w:sz="0" w:space="0" w:color="auto"/>
                  </w:divBdr>
                  <w:divsChild>
                    <w:div w:id="1992171850">
                      <w:marLeft w:val="0"/>
                      <w:marRight w:val="0"/>
                      <w:marTop w:val="0"/>
                      <w:marBottom w:val="0"/>
                      <w:divBdr>
                        <w:top w:val="none" w:sz="0" w:space="0" w:color="auto"/>
                        <w:left w:val="none" w:sz="0" w:space="0" w:color="auto"/>
                        <w:bottom w:val="none" w:sz="0" w:space="0" w:color="auto"/>
                        <w:right w:val="none" w:sz="0" w:space="0" w:color="auto"/>
                      </w:divBdr>
                      <w:divsChild>
                        <w:div w:id="1725521846">
                          <w:marLeft w:val="0"/>
                          <w:marRight w:val="0"/>
                          <w:marTop w:val="0"/>
                          <w:marBottom w:val="0"/>
                          <w:divBdr>
                            <w:top w:val="none" w:sz="0" w:space="0" w:color="auto"/>
                            <w:left w:val="none" w:sz="0" w:space="0" w:color="auto"/>
                            <w:bottom w:val="none" w:sz="0" w:space="0" w:color="auto"/>
                            <w:right w:val="none" w:sz="0" w:space="0" w:color="auto"/>
                          </w:divBdr>
                          <w:divsChild>
                            <w:div w:id="571818882">
                              <w:marLeft w:val="15"/>
                              <w:marRight w:val="195"/>
                              <w:marTop w:val="0"/>
                              <w:marBottom w:val="0"/>
                              <w:divBdr>
                                <w:top w:val="none" w:sz="0" w:space="0" w:color="auto"/>
                                <w:left w:val="none" w:sz="0" w:space="0" w:color="auto"/>
                                <w:bottom w:val="none" w:sz="0" w:space="0" w:color="auto"/>
                                <w:right w:val="none" w:sz="0" w:space="0" w:color="auto"/>
                              </w:divBdr>
                              <w:divsChild>
                                <w:div w:id="1625883619">
                                  <w:marLeft w:val="0"/>
                                  <w:marRight w:val="0"/>
                                  <w:marTop w:val="0"/>
                                  <w:marBottom w:val="0"/>
                                  <w:divBdr>
                                    <w:top w:val="none" w:sz="0" w:space="0" w:color="auto"/>
                                    <w:left w:val="none" w:sz="0" w:space="0" w:color="auto"/>
                                    <w:bottom w:val="none" w:sz="0" w:space="0" w:color="auto"/>
                                    <w:right w:val="none" w:sz="0" w:space="0" w:color="auto"/>
                                  </w:divBdr>
                                  <w:divsChild>
                                    <w:div w:id="1410422205">
                                      <w:marLeft w:val="0"/>
                                      <w:marRight w:val="0"/>
                                      <w:marTop w:val="0"/>
                                      <w:marBottom w:val="0"/>
                                      <w:divBdr>
                                        <w:top w:val="none" w:sz="0" w:space="0" w:color="auto"/>
                                        <w:left w:val="none" w:sz="0" w:space="0" w:color="auto"/>
                                        <w:bottom w:val="none" w:sz="0" w:space="0" w:color="auto"/>
                                        <w:right w:val="none" w:sz="0" w:space="0" w:color="auto"/>
                                      </w:divBdr>
                                      <w:divsChild>
                                        <w:div w:id="688219612">
                                          <w:marLeft w:val="0"/>
                                          <w:marRight w:val="0"/>
                                          <w:marTop w:val="0"/>
                                          <w:marBottom w:val="0"/>
                                          <w:divBdr>
                                            <w:top w:val="none" w:sz="0" w:space="0" w:color="auto"/>
                                            <w:left w:val="none" w:sz="0" w:space="0" w:color="auto"/>
                                            <w:bottom w:val="none" w:sz="0" w:space="0" w:color="auto"/>
                                            <w:right w:val="none" w:sz="0" w:space="0" w:color="auto"/>
                                          </w:divBdr>
                                          <w:divsChild>
                                            <w:div w:id="889072464">
                                              <w:marLeft w:val="0"/>
                                              <w:marRight w:val="0"/>
                                              <w:marTop w:val="0"/>
                                              <w:marBottom w:val="0"/>
                                              <w:divBdr>
                                                <w:top w:val="none" w:sz="0" w:space="0" w:color="auto"/>
                                                <w:left w:val="none" w:sz="0" w:space="0" w:color="auto"/>
                                                <w:bottom w:val="none" w:sz="0" w:space="0" w:color="auto"/>
                                                <w:right w:val="none" w:sz="0" w:space="0" w:color="auto"/>
                                              </w:divBdr>
                                              <w:divsChild>
                                                <w:div w:id="1368481289">
                                                  <w:marLeft w:val="0"/>
                                                  <w:marRight w:val="0"/>
                                                  <w:marTop w:val="0"/>
                                                  <w:marBottom w:val="0"/>
                                                  <w:divBdr>
                                                    <w:top w:val="none" w:sz="0" w:space="0" w:color="auto"/>
                                                    <w:left w:val="none" w:sz="0" w:space="0" w:color="auto"/>
                                                    <w:bottom w:val="none" w:sz="0" w:space="0" w:color="auto"/>
                                                    <w:right w:val="none" w:sz="0" w:space="0" w:color="auto"/>
                                                  </w:divBdr>
                                                  <w:divsChild>
                                                    <w:div w:id="1539972587">
                                                      <w:marLeft w:val="0"/>
                                                      <w:marRight w:val="0"/>
                                                      <w:marTop w:val="0"/>
                                                      <w:marBottom w:val="0"/>
                                                      <w:divBdr>
                                                        <w:top w:val="none" w:sz="0" w:space="0" w:color="auto"/>
                                                        <w:left w:val="none" w:sz="0" w:space="0" w:color="auto"/>
                                                        <w:bottom w:val="none" w:sz="0" w:space="0" w:color="auto"/>
                                                        <w:right w:val="none" w:sz="0" w:space="0" w:color="auto"/>
                                                      </w:divBdr>
                                                      <w:divsChild>
                                                        <w:div w:id="1479375239">
                                                          <w:marLeft w:val="0"/>
                                                          <w:marRight w:val="0"/>
                                                          <w:marTop w:val="0"/>
                                                          <w:marBottom w:val="0"/>
                                                          <w:divBdr>
                                                            <w:top w:val="none" w:sz="0" w:space="0" w:color="auto"/>
                                                            <w:left w:val="none" w:sz="0" w:space="0" w:color="auto"/>
                                                            <w:bottom w:val="none" w:sz="0" w:space="0" w:color="auto"/>
                                                            <w:right w:val="none" w:sz="0" w:space="0" w:color="auto"/>
                                                          </w:divBdr>
                                                          <w:divsChild>
                                                            <w:div w:id="1075474582">
                                                              <w:marLeft w:val="0"/>
                                                              <w:marRight w:val="0"/>
                                                              <w:marTop w:val="0"/>
                                                              <w:marBottom w:val="0"/>
                                                              <w:divBdr>
                                                                <w:top w:val="none" w:sz="0" w:space="0" w:color="auto"/>
                                                                <w:left w:val="none" w:sz="0" w:space="0" w:color="auto"/>
                                                                <w:bottom w:val="none" w:sz="0" w:space="0" w:color="auto"/>
                                                                <w:right w:val="none" w:sz="0" w:space="0" w:color="auto"/>
                                                              </w:divBdr>
                                                              <w:divsChild>
                                                                <w:div w:id="2095935080">
                                                                  <w:marLeft w:val="0"/>
                                                                  <w:marRight w:val="0"/>
                                                                  <w:marTop w:val="0"/>
                                                                  <w:marBottom w:val="0"/>
                                                                  <w:divBdr>
                                                                    <w:top w:val="none" w:sz="0" w:space="0" w:color="auto"/>
                                                                    <w:left w:val="none" w:sz="0" w:space="0" w:color="auto"/>
                                                                    <w:bottom w:val="none" w:sz="0" w:space="0" w:color="auto"/>
                                                                    <w:right w:val="none" w:sz="0" w:space="0" w:color="auto"/>
                                                                  </w:divBdr>
                                                                  <w:divsChild>
                                                                    <w:div w:id="828441140">
                                                                      <w:marLeft w:val="405"/>
                                                                      <w:marRight w:val="0"/>
                                                                      <w:marTop w:val="0"/>
                                                                      <w:marBottom w:val="0"/>
                                                                      <w:divBdr>
                                                                        <w:top w:val="none" w:sz="0" w:space="0" w:color="auto"/>
                                                                        <w:left w:val="none" w:sz="0" w:space="0" w:color="auto"/>
                                                                        <w:bottom w:val="none" w:sz="0" w:space="0" w:color="auto"/>
                                                                        <w:right w:val="none" w:sz="0" w:space="0" w:color="auto"/>
                                                                      </w:divBdr>
                                                                      <w:divsChild>
                                                                        <w:div w:id="1918788302">
                                                                          <w:marLeft w:val="0"/>
                                                                          <w:marRight w:val="0"/>
                                                                          <w:marTop w:val="0"/>
                                                                          <w:marBottom w:val="0"/>
                                                                          <w:divBdr>
                                                                            <w:top w:val="none" w:sz="0" w:space="0" w:color="auto"/>
                                                                            <w:left w:val="none" w:sz="0" w:space="0" w:color="auto"/>
                                                                            <w:bottom w:val="none" w:sz="0" w:space="0" w:color="auto"/>
                                                                            <w:right w:val="none" w:sz="0" w:space="0" w:color="auto"/>
                                                                          </w:divBdr>
                                                                          <w:divsChild>
                                                                            <w:div w:id="139808833">
                                                                              <w:marLeft w:val="0"/>
                                                                              <w:marRight w:val="0"/>
                                                                              <w:marTop w:val="0"/>
                                                                              <w:marBottom w:val="0"/>
                                                                              <w:divBdr>
                                                                                <w:top w:val="none" w:sz="0" w:space="0" w:color="auto"/>
                                                                                <w:left w:val="none" w:sz="0" w:space="0" w:color="auto"/>
                                                                                <w:bottom w:val="none" w:sz="0" w:space="0" w:color="auto"/>
                                                                                <w:right w:val="none" w:sz="0" w:space="0" w:color="auto"/>
                                                                              </w:divBdr>
                                                                              <w:divsChild>
                                                                                <w:div w:id="2014643324">
                                                                                  <w:marLeft w:val="0"/>
                                                                                  <w:marRight w:val="0"/>
                                                                                  <w:marTop w:val="60"/>
                                                                                  <w:marBottom w:val="0"/>
                                                                                  <w:divBdr>
                                                                                    <w:top w:val="none" w:sz="0" w:space="0" w:color="auto"/>
                                                                                    <w:left w:val="none" w:sz="0" w:space="0" w:color="auto"/>
                                                                                    <w:bottom w:val="none" w:sz="0" w:space="0" w:color="auto"/>
                                                                                    <w:right w:val="none" w:sz="0" w:space="0" w:color="auto"/>
                                                                                  </w:divBdr>
                                                                                  <w:divsChild>
                                                                                    <w:div w:id="2131706734">
                                                                                      <w:marLeft w:val="0"/>
                                                                                      <w:marRight w:val="0"/>
                                                                                      <w:marTop w:val="0"/>
                                                                                      <w:marBottom w:val="0"/>
                                                                                      <w:divBdr>
                                                                                        <w:top w:val="none" w:sz="0" w:space="0" w:color="auto"/>
                                                                                        <w:left w:val="none" w:sz="0" w:space="0" w:color="auto"/>
                                                                                        <w:bottom w:val="none" w:sz="0" w:space="0" w:color="auto"/>
                                                                                        <w:right w:val="none" w:sz="0" w:space="0" w:color="auto"/>
                                                                                      </w:divBdr>
                                                                                      <w:divsChild>
                                                                                        <w:div w:id="161550677">
                                                                                          <w:marLeft w:val="0"/>
                                                                                          <w:marRight w:val="0"/>
                                                                                          <w:marTop w:val="0"/>
                                                                                          <w:marBottom w:val="0"/>
                                                                                          <w:divBdr>
                                                                                            <w:top w:val="none" w:sz="0" w:space="0" w:color="auto"/>
                                                                                            <w:left w:val="none" w:sz="0" w:space="0" w:color="auto"/>
                                                                                            <w:bottom w:val="none" w:sz="0" w:space="0" w:color="auto"/>
                                                                                            <w:right w:val="none" w:sz="0" w:space="0" w:color="auto"/>
                                                                                          </w:divBdr>
                                                                                          <w:divsChild>
                                                                                            <w:div w:id="238441481">
                                                                                              <w:marLeft w:val="0"/>
                                                                                              <w:marRight w:val="0"/>
                                                                                              <w:marTop w:val="0"/>
                                                                                              <w:marBottom w:val="0"/>
                                                                                              <w:divBdr>
                                                                                                <w:top w:val="none" w:sz="0" w:space="0" w:color="auto"/>
                                                                                                <w:left w:val="none" w:sz="0" w:space="0" w:color="auto"/>
                                                                                                <w:bottom w:val="none" w:sz="0" w:space="0" w:color="auto"/>
                                                                                                <w:right w:val="none" w:sz="0" w:space="0" w:color="auto"/>
                                                                                              </w:divBdr>
                                                                                              <w:divsChild>
                                                                                                <w:div w:id="16466081">
                                                                                                  <w:marLeft w:val="0"/>
                                                                                                  <w:marRight w:val="0"/>
                                                                                                  <w:marTop w:val="0"/>
                                                                                                  <w:marBottom w:val="0"/>
                                                                                                  <w:divBdr>
                                                                                                    <w:top w:val="none" w:sz="0" w:space="0" w:color="auto"/>
                                                                                                    <w:left w:val="none" w:sz="0" w:space="0" w:color="auto"/>
                                                                                                    <w:bottom w:val="none" w:sz="0" w:space="0" w:color="auto"/>
                                                                                                    <w:right w:val="none" w:sz="0" w:space="0" w:color="auto"/>
                                                                                                  </w:divBdr>
                                                                                                  <w:divsChild>
                                                                                                    <w:div w:id="26223462">
                                                                                                      <w:marLeft w:val="0"/>
                                                                                                      <w:marRight w:val="0"/>
                                                                                                      <w:marTop w:val="0"/>
                                                                                                      <w:marBottom w:val="0"/>
                                                                                                      <w:divBdr>
                                                                                                        <w:top w:val="none" w:sz="0" w:space="0" w:color="auto"/>
                                                                                                        <w:left w:val="none" w:sz="0" w:space="0" w:color="auto"/>
                                                                                                        <w:bottom w:val="none" w:sz="0" w:space="0" w:color="auto"/>
                                                                                                        <w:right w:val="none" w:sz="0" w:space="0" w:color="auto"/>
                                                                                                      </w:divBdr>
                                                                                                      <w:divsChild>
                                                                                                        <w:div w:id="1914847617">
                                                                                                          <w:marLeft w:val="0"/>
                                                                                                          <w:marRight w:val="0"/>
                                                                                                          <w:marTop w:val="0"/>
                                                                                                          <w:marBottom w:val="0"/>
                                                                                                          <w:divBdr>
                                                                                                            <w:top w:val="none" w:sz="0" w:space="0" w:color="auto"/>
                                                                                                            <w:left w:val="none" w:sz="0" w:space="0" w:color="auto"/>
                                                                                                            <w:bottom w:val="none" w:sz="0" w:space="0" w:color="auto"/>
                                                                                                            <w:right w:val="none" w:sz="0" w:space="0" w:color="auto"/>
                                                                                                          </w:divBdr>
                                                                                                          <w:divsChild>
                                                                                                            <w:div w:id="1815103573">
                                                                                                              <w:marLeft w:val="0"/>
                                                                                                              <w:marRight w:val="0"/>
                                                                                                              <w:marTop w:val="0"/>
                                                                                                              <w:marBottom w:val="0"/>
                                                                                                              <w:divBdr>
                                                                                                                <w:top w:val="none" w:sz="0" w:space="0" w:color="auto"/>
                                                                                                                <w:left w:val="none" w:sz="0" w:space="0" w:color="auto"/>
                                                                                                                <w:bottom w:val="none" w:sz="0" w:space="0" w:color="auto"/>
                                                                                                                <w:right w:val="none" w:sz="0" w:space="0" w:color="auto"/>
                                                                                                              </w:divBdr>
                                                                                                              <w:divsChild>
                                                                                                                <w:div w:id="14290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164830">
      <w:bodyDiv w:val="1"/>
      <w:marLeft w:val="0"/>
      <w:marRight w:val="0"/>
      <w:marTop w:val="0"/>
      <w:marBottom w:val="0"/>
      <w:divBdr>
        <w:top w:val="none" w:sz="0" w:space="0" w:color="auto"/>
        <w:left w:val="none" w:sz="0" w:space="0" w:color="auto"/>
        <w:bottom w:val="none" w:sz="0" w:space="0" w:color="auto"/>
        <w:right w:val="none" w:sz="0" w:space="0" w:color="auto"/>
      </w:divBdr>
    </w:div>
    <w:div w:id="401874586">
      <w:bodyDiv w:val="1"/>
      <w:marLeft w:val="0"/>
      <w:marRight w:val="0"/>
      <w:marTop w:val="0"/>
      <w:marBottom w:val="0"/>
      <w:divBdr>
        <w:top w:val="none" w:sz="0" w:space="0" w:color="auto"/>
        <w:left w:val="none" w:sz="0" w:space="0" w:color="auto"/>
        <w:bottom w:val="none" w:sz="0" w:space="0" w:color="auto"/>
        <w:right w:val="none" w:sz="0" w:space="0" w:color="auto"/>
      </w:divBdr>
    </w:div>
    <w:div w:id="450445326">
      <w:bodyDiv w:val="1"/>
      <w:marLeft w:val="0"/>
      <w:marRight w:val="0"/>
      <w:marTop w:val="0"/>
      <w:marBottom w:val="0"/>
      <w:divBdr>
        <w:top w:val="none" w:sz="0" w:space="0" w:color="auto"/>
        <w:left w:val="none" w:sz="0" w:space="0" w:color="auto"/>
        <w:bottom w:val="none" w:sz="0" w:space="0" w:color="auto"/>
        <w:right w:val="none" w:sz="0" w:space="0" w:color="auto"/>
      </w:divBdr>
    </w:div>
    <w:div w:id="452022903">
      <w:bodyDiv w:val="1"/>
      <w:marLeft w:val="0"/>
      <w:marRight w:val="0"/>
      <w:marTop w:val="0"/>
      <w:marBottom w:val="0"/>
      <w:divBdr>
        <w:top w:val="none" w:sz="0" w:space="0" w:color="auto"/>
        <w:left w:val="none" w:sz="0" w:space="0" w:color="auto"/>
        <w:bottom w:val="none" w:sz="0" w:space="0" w:color="auto"/>
        <w:right w:val="none" w:sz="0" w:space="0" w:color="auto"/>
      </w:divBdr>
    </w:div>
    <w:div w:id="469977319">
      <w:bodyDiv w:val="1"/>
      <w:marLeft w:val="0"/>
      <w:marRight w:val="0"/>
      <w:marTop w:val="0"/>
      <w:marBottom w:val="0"/>
      <w:divBdr>
        <w:top w:val="none" w:sz="0" w:space="0" w:color="auto"/>
        <w:left w:val="none" w:sz="0" w:space="0" w:color="auto"/>
        <w:bottom w:val="none" w:sz="0" w:space="0" w:color="auto"/>
        <w:right w:val="none" w:sz="0" w:space="0" w:color="auto"/>
      </w:divBdr>
    </w:div>
    <w:div w:id="495003412">
      <w:bodyDiv w:val="1"/>
      <w:marLeft w:val="0"/>
      <w:marRight w:val="0"/>
      <w:marTop w:val="0"/>
      <w:marBottom w:val="0"/>
      <w:divBdr>
        <w:top w:val="none" w:sz="0" w:space="0" w:color="auto"/>
        <w:left w:val="none" w:sz="0" w:space="0" w:color="auto"/>
        <w:bottom w:val="none" w:sz="0" w:space="0" w:color="auto"/>
        <w:right w:val="none" w:sz="0" w:space="0" w:color="auto"/>
      </w:divBdr>
    </w:div>
    <w:div w:id="530654529">
      <w:bodyDiv w:val="1"/>
      <w:marLeft w:val="0"/>
      <w:marRight w:val="0"/>
      <w:marTop w:val="0"/>
      <w:marBottom w:val="0"/>
      <w:divBdr>
        <w:top w:val="none" w:sz="0" w:space="0" w:color="auto"/>
        <w:left w:val="none" w:sz="0" w:space="0" w:color="auto"/>
        <w:bottom w:val="none" w:sz="0" w:space="0" w:color="auto"/>
        <w:right w:val="none" w:sz="0" w:space="0" w:color="auto"/>
      </w:divBdr>
    </w:div>
    <w:div w:id="537476527">
      <w:bodyDiv w:val="1"/>
      <w:marLeft w:val="0"/>
      <w:marRight w:val="0"/>
      <w:marTop w:val="0"/>
      <w:marBottom w:val="0"/>
      <w:divBdr>
        <w:top w:val="none" w:sz="0" w:space="0" w:color="auto"/>
        <w:left w:val="none" w:sz="0" w:space="0" w:color="auto"/>
        <w:bottom w:val="none" w:sz="0" w:space="0" w:color="auto"/>
        <w:right w:val="none" w:sz="0" w:space="0" w:color="auto"/>
      </w:divBdr>
    </w:div>
    <w:div w:id="551118727">
      <w:bodyDiv w:val="1"/>
      <w:marLeft w:val="0"/>
      <w:marRight w:val="0"/>
      <w:marTop w:val="0"/>
      <w:marBottom w:val="0"/>
      <w:divBdr>
        <w:top w:val="none" w:sz="0" w:space="0" w:color="auto"/>
        <w:left w:val="none" w:sz="0" w:space="0" w:color="auto"/>
        <w:bottom w:val="none" w:sz="0" w:space="0" w:color="auto"/>
        <w:right w:val="none" w:sz="0" w:space="0" w:color="auto"/>
      </w:divBdr>
    </w:div>
    <w:div w:id="586505222">
      <w:bodyDiv w:val="1"/>
      <w:marLeft w:val="0"/>
      <w:marRight w:val="0"/>
      <w:marTop w:val="0"/>
      <w:marBottom w:val="0"/>
      <w:divBdr>
        <w:top w:val="none" w:sz="0" w:space="0" w:color="auto"/>
        <w:left w:val="none" w:sz="0" w:space="0" w:color="auto"/>
        <w:bottom w:val="none" w:sz="0" w:space="0" w:color="auto"/>
        <w:right w:val="none" w:sz="0" w:space="0" w:color="auto"/>
      </w:divBdr>
    </w:div>
    <w:div w:id="614218171">
      <w:bodyDiv w:val="1"/>
      <w:marLeft w:val="0"/>
      <w:marRight w:val="0"/>
      <w:marTop w:val="0"/>
      <w:marBottom w:val="0"/>
      <w:divBdr>
        <w:top w:val="none" w:sz="0" w:space="0" w:color="auto"/>
        <w:left w:val="none" w:sz="0" w:space="0" w:color="auto"/>
        <w:bottom w:val="none" w:sz="0" w:space="0" w:color="auto"/>
        <w:right w:val="none" w:sz="0" w:space="0" w:color="auto"/>
      </w:divBdr>
    </w:div>
    <w:div w:id="640423777">
      <w:bodyDiv w:val="1"/>
      <w:marLeft w:val="0"/>
      <w:marRight w:val="0"/>
      <w:marTop w:val="0"/>
      <w:marBottom w:val="0"/>
      <w:divBdr>
        <w:top w:val="none" w:sz="0" w:space="0" w:color="auto"/>
        <w:left w:val="none" w:sz="0" w:space="0" w:color="auto"/>
        <w:bottom w:val="none" w:sz="0" w:space="0" w:color="auto"/>
        <w:right w:val="none" w:sz="0" w:space="0" w:color="auto"/>
      </w:divBdr>
    </w:div>
    <w:div w:id="648554211">
      <w:bodyDiv w:val="1"/>
      <w:marLeft w:val="0"/>
      <w:marRight w:val="0"/>
      <w:marTop w:val="0"/>
      <w:marBottom w:val="0"/>
      <w:divBdr>
        <w:top w:val="none" w:sz="0" w:space="0" w:color="auto"/>
        <w:left w:val="none" w:sz="0" w:space="0" w:color="auto"/>
        <w:bottom w:val="none" w:sz="0" w:space="0" w:color="auto"/>
        <w:right w:val="none" w:sz="0" w:space="0" w:color="auto"/>
      </w:divBdr>
    </w:div>
    <w:div w:id="651982420">
      <w:bodyDiv w:val="1"/>
      <w:marLeft w:val="0"/>
      <w:marRight w:val="0"/>
      <w:marTop w:val="0"/>
      <w:marBottom w:val="0"/>
      <w:divBdr>
        <w:top w:val="none" w:sz="0" w:space="0" w:color="auto"/>
        <w:left w:val="none" w:sz="0" w:space="0" w:color="auto"/>
        <w:bottom w:val="none" w:sz="0" w:space="0" w:color="auto"/>
        <w:right w:val="none" w:sz="0" w:space="0" w:color="auto"/>
      </w:divBdr>
    </w:div>
    <w:div w:id="675156375">
      <w:bodyDiv w:val="1"/>
      <w:marLeft w:val="0"/>
      <w:marRight w:val="0"/>
      <w:marTop w:val="0"/>
      <w:marBottom w:val="0"/>
      <w:divBdr>
        <w:top w:val="none" w:sz="0" w:space="0" w:color="auto"/>
        <w:left w:val="none" w:sz="0" w:space="0" w:color="auto"/>
        <w:bottom w:val="none" w:sz="0" w:space="0" w:color="auto"/>
        <w:right w:val="none" w:sz="0" w:space="0" w:color="auto"/>
      </w:divBdr>
    </w:div>
    <w:div w:id="681203905">
      <w:bodyDiv w:val="1"/>
      <w:marLeft w:val="0"/>
      <w:marRight w:val="0"/>
      <w:marTop w:val="0"/>
      <w:marBottom w:val="0"/>
      <w:divBdr>
        <w:top w:val="none" w:sz="0" w:space="0" w:color="auto"/>
        <w:left w:val="none" w:sz="0" w:space="0" w:color="auto"/>
        <w:bottom w:val="none" w:sz="0" w:space="0" w:color="auto"/>
        <w:right w:val="none" w:sz="0" w:space="0" w:color="auto"/>
      </w:divBdr>
    </w:div>
    <w:div w:id="713965506">
      <w:bodyDiv w:val="1"/>
      <w:marLeft w:val="0"/>
      <w:marRight w:val="0"/>
      <w:marTop w:val="0"/>
      <w:marBottom w:val="0"/>
      <w:divBdr>
        <w:top w:val="none" w:sz="0" w:space="0" w:color="auto"/>
        <w:left w:val="none" w:sz="0" w:space="0" w:color="auto"/>
        <w:bottom w:val="none" w:sz="0" w:space="0" w:color="auto"/>
        <w:right w:val="none" w:sz="0" w:space="0" w:color="auto"/>
      </w:divBdr>
    </w:div>
    <w:div w:id="715541735">
      <w:bodyDiv w:val="1"/>
      <w:marLeft w:val="0"/>
      <w:marRight w:val="0"/>
      <w:marTop w:val="0"/>
      <w:marBottom w:val="0"/>
      <w:divBdr>
        <w:top w:val="none" w:sz="0" w:space="0" w:color="auto"/>
        <w:left w:val="none" w:sz="0" w:space="0" w:color="auto"/>
        <w:bottom w:val="none" w:sz="0" w:space="0" w:color="auto"/>
        <w:right w:val="none" w:sz="0" w:space="0" w:color="auto"/>
      </w:divBdr>
    </w:div>
    <w:div w:id="765002035">
      <w:bodyDiv w:val="1"/>
      <w:marLeft w:val="0"/>
      <w:marRight w:val="0"/>
      <w:marTop w:val="0"/>
      <w:marBottom w:val="0"/>
      <w:divBdr>
        <w:top w:val="none" w:sz="0" w:space="0" w:color="auto"/>
        <w:left w:val="none" w:sz="0" w:space="0" w:color="auto"/>
        <w:bottom w:val="none" w:sz="0" w:space="0" w:color="auto"/>
        <w:right w:val="none" w:sz="0" w:space="0" w:color="auto"/>
      </w:divBdr>
    </w:div>
    <w:div w:id="765273504">
      <w:bodyDiv w:val="1"/>
      <w:marLeft w:val="0"/>
      <w:marRight w:val="0"/>
      <w:marTop w:val="0"/>
      <w:marBottom w:val="0"/>
      <w:divBdr>
        <w:top w:val="none" w:sz="0" w:space="0" w:color="auto"/>
        <w:left w:val="none" w:sz="0" w:space="0" w:color="auto"/>
        <w:bottom w:val="none" w:sz="0" w:space="0" w:color="auto"/>
        <w:right w:val="none" w:sz="0" w:space="0" w:color="auto"/>
      </w:divBdr>
    </w:div>
    <w:div w:id="1031110421">
      <w:bodyDiv w:val="1"/>
      <w:marLeft w:val="0"/>
      <w:marRight w:val="0"/>
      <w:marTop w:val="0"/>
      <w:marBottom w:val="0"/>
      <w:divBdr>
        <w:top w:val="none" w:sz="0" w:space="0" w:color="auto"/>
        <w:left w:val="none" w:sz="0" w:space="0" w:color="auto"/>
        <w:bottom w:val="none" w:sz="0" w:space="0" w:color="auto"/>
        <w:right w:val="none" w:sz="0" w:space="0" w:color="auto"/>
      </w:divBdr>
    </w:div>
    <w:div w:id="1052927808">
      <w:bodyDiv w:val="1"/>
      <w:marLeft w:val="0"/>
      <w:marRight w:val="0"/>
      <w:marTop w:val="0"/>
      <w:marBottom w:val="0"/>
      <w:divBdr>
        <w:top w:val="none" w:sz="0" w:space="0" w:color="auto"/>
        <w:left w:val="none" w:sz="0" w:space="0" w:color="auto"/>
        <w:bottom w:val="none" w:sz="0" w:space="0" w:color="auto"/>
        <w:right w:val="none" w:sz="0" w:space="0" w:color="auto"/>
      </w:divBdr>
    </w:div>
    <w:div w:id="1075396246">
      <w:bodyDiv w:val="1"/>
      <w:marLeft w:val="0"/>
      <w:marRight w:val="0"/>
      <w:marTop w:val="0"/>
      <w:marBottom w:val="0"/>
      <w:divBdr>
        <w:top w:val="none" w:sz="0" w:space="0" w:color="auto"/>
        <w:left w:val="none" w:sz="0" w:space="0" w:color="auto"/>
        <w:bottom w:val="none" w:sz="0" w:space="0" w:color="auto"/>
        <w:right w:val="none" w:sz="0" w:space="0" w:color="auto"/>
      </w:divBdr>
    </w:div>
    <w:div w:id="1082415305">
      <w:bodyDiv w:val="1"/>
      <w:marLeft w:val="0"/>
      <w:marRight w:val="0"/>
      <w:marTop w:val="0"/>
      <w:marBottom w:val="0"/>
      <w:divBdr>
        <w:top w:val="none" w:sz="0" w:space="0" w:color="auto"/>
        <w:left w:val="none" w:sz="0" w:space="0" w:color="auto"/>
        <w:bottom w:val="none" w:sz="0" w:space="0" w:color="auto"/>
        <w:right w:val="none" w:sz="0" w:space="0" w:color="auto"/>
      </w:divBdr>
    </w:div>
    <w:div w:id="1092047171">
      <w:bodyDiv w:val="1"/>
      <w:marLeft w:val="0"/>
      <w:marRight w:val="0"/>
      <w:marTop w:val="0"/>
      <w:marBottom w:val="0"/>
      <w:divBdr>
        <w:top w:val="none" w:sz="0" w:space="0" w:color="auto"/>
        <w:left w:val="none" w:sz="0" w:space="0" w:color="auto"/>
        <w:bottom w:val="none" w:sz="0" w:space="0" w:color="auto"/>
        <w:right w:val="none" w:sz="0" w:space="0" w:color="auto"/>
      </w:divBdr>
    </w:div>
    <w:div w:id="1194610279">
      <w:bodyDiv w:val="1"/>
      <w:marLeft w:val="0"/>
      <w:marRight w:val="0"/>
      <w:marTop w:val="0"/>
      <w:marBottom w:val="0"/>
      <w:divBdr>
        <w:top w:val="none" w:sz="0" w:space="0" w:color="auto"/>
        <w:left w:val="none" w:sz="0" w:space="0" w:color="auto"/>
        <w:bottom w:val="none" w:sz="0" w:space="0" w:color="auto"/>
        <w:right w:val="none" w:sz="0" w:space="0" w:color="auto"/>
      </w:divBdr>
    </w:div>
    <w:div w:id="1203713860">
      <w:bodyDiv w:val="1"/>
      <w:marLeft w:val="0"/>
      <w:marRight w:val="0"/>
      <w:marTop w:val="0"/>
      <w:marBottom w:val="0"/>
      <w:divBdr>
        <w:top w:val="none" w:sz="0" w:space="0" w:color="auto"/>
        <w:left w:val="none" w:sz="0" w:space="0" w:color="auto"/>
        <w:bottom w:val="none" w:sz="0" w:space="0" w:color="auto"/>
        <w:right w:val="none" w:sz="0" w:space="0" w:color="auto"/>
      </w:divBdr>
    </w:div>
    <w:div w:id="1308901912">
      <w:bodyDiv w:val="1"/>
      <w:marLeft w:val="0"/>
      <w:marRight w:val="0"/>
      <w:marTop w:val="0"/>
      <w:marBottom w:val="0"/>
      <w:divBdr>
        <w:top w:val="none" w:sz="0" w:space="0" w:color="auto"/>
        <w:left w:val="none" w:sz="0" w:space="0" w:color="auto"/>
        <w:bottom w:val="none" w:sz="0" w:space="0" w:color="auto"/>
        <w:right w:val="none" w:sz="0" w:space="0" w:color="auto"/>
      </w:divBdr>
    </w:div>
    <w:div w:id="1365249562">
      <w:bodyDiv w:val="1"/>
      <w:marLeft w:val="0"/>
      <w:marRight w:val="0"/>
      <w:marTop w:val="0"/>
      <w:marBottom w:val="0"/>
      <w:divBdr>
        <w:top w:val="none" w:sz="0" w:space="0" w:color="auto"/>
        <w:left w:val="none" w:sz="0" w:space="0" w:color="auto"/>
        <w:bottom w:val="none" w:sz="0" w:space="0" w:color="auto"/>
        <w:right w:val="none" w:sz="0" w:space="0" w:color="auto"/>
      </w:divBdr>
    </w:div>
    <w:div w:id="1420249444">
      <w:bodyDiv w:val="1"/>
      <w:marLeft w:val="0"/>
      <w:marRight w:val="0"/>
      <w:marTop w:val="0"/>
      <w:marBottom w:val="0"/>
      <w:divBdr>
        <w:top w:val="none" w:sz="0" w:space="0" w:color="auto"/>
        <w:left w:val="none" w:sz="0" w:space="0" w:color="auto"/>
        <w:bottom w:val="none" w:sz="0" w:space="0" w:color="auto"/>
        <w:right w:val="none" w:sz="0" w:space="0" w:color="auto"/>
      </w:divBdr>
    </w:div>
    <w:div w:id="1432552082">
      <w:bodyDiv w:val="1"/>
      <w:marLeft w:val="0"/>
      <w:marRight w:val="0"/>
      <w:marTop w:val="0"/>
      <w:marBottom w:val="0"/>
      <w:divBdr>
        <w:top w:val="none" w:sz="0" w:space="0" w:color="auto"/>
        <w:left w:val="none" w:sz="0" w:space="0" w:color="auto"/>
        <w:bottom w:val="none" w:sz="0" w:space="0" w:color="auto"/>
        <w:right w:val="none" w:sz="0" w:space="0" w:color="auto"/>
      </w:divBdr>
    </w:div>
    <w:div w:id="1521044004">
      <w:bodyDiv w:val="1"/>
      <w:marLeft w:val="0"/>
      <w:marRight w:val="0"/>
      <w:marTop w:val="0"/>
      <w:marBottom w:val="0"/>
      <w:divBdr>
        <w:top w:val="none" w:sz="0" w:space="0" w:color="auto"/>
        <w:left w:val="none" w:sz="0" w:space="0" w:color="auto"/>
        <w:bottom w:val="none" w:sz="0" w:space="0" w:color="auto"/>
        <w:right w:val="none" w:sz="0" w:space="0" w:color="auto"/>
      </w:divBdr>
    </w:div>
    <w:div w:id="1545021244">
      <w:bodyDiv w:val="1"/>
      <w:marLeft w:val="0"/>
      <w:marRight w:val="0"/>
      <w:marTop w:val="0"/>
      <w:marBottom w:val="0"/>
      <w:divBdr>
        <w:top w:val="none" w:sz="0" w:space="0" w:color="auto"/>
        <w:left w:val="none" w:sz="0" w:space="0" w:color="auto"/>
        <w:bottom w:val="none" w:sz="0" w:space="0" w:color="auto"/>
        <w:right w:val="none" w:sz="0" w:space="0" w:color="auto"/>
      </w:divBdr>
    </w:div>
    <w:div w:id="1593390579">
      <w:bodyDiv w:val="1"/>
      <w:marLeft w:val="0"/>
      <w:marRight w:val="0"/>
      <w:marTop w:val="0"/>
      <w:marBottom w:val="0"/>
      <w:divBdr>
        <w:top w:val="none" w:sz="0" w:space="0" w:color="auto"/>
        <w:left w:val="none" w:sz="0" w:space="0" w:color="auto"/>
        <w:bottom w:val="none" w:sz="0" w:space="0" w:color="auto"/>
        <w:right w:val="none" w:sz="0" w:space="0" w:color="auto"/>
      </w:divBdr>
    </w:div>
    <w:div w:id="1631663407">
      <w:bodyDiv w:val="1"/>
      <w:marLeft w:val="0"/>
      <w:marRight w:val="0"/>
      <w:marTop w:val="0"/>
      <w:marBottom w:val="0"/>
      <w:divBdr>
        <w:top w:val="none" w:sz="0" w:space="0" w:color="auto"/>
        <w:left w:val="none" w:sz="0" w:space="0" w:color="auto"/>
        <w:bottom w:val="none" w:sz="0" w:space="0" w:color="auto"/>
        <w:right w:val="none" w:sz="0" w:space="0" w:color="auto"/>
      </w:divBdr>
    </w:div>
    <w:div w:id="1644384715">
      <w:bodyDiv w:val="1"/>
      <w:marLeft w:val="0"/>
      <w:marRight w:val="0"/>
      <w:marTop w:val="0"/>
      <w:marBottom w:val="0"/>
      <w:divBdr>
        <w:top w:val="none" w:sz="0" w:space="0" w:color="auto"/>
        <w:left w:val="none" w:sz="0" w:space="0" w:color="auto"/>
        <w:bottom w:val="none" w:sz="0" w:space="0" w:color="auto"/>
        <w:right w:val="none" w:sz="0" w:space="0" w:color="auto"/>
      </w:divBdr>
    </w:div>
    <w:div w:id="1713656052">
      <w:bodyDiv w:val="1"/>
      <w:marLeft w:val="0"/>
      <w:marRight w:val="0"/>
      <w:marTop w:val="0"/>
      <w:marBottom w:val="0"/>
      <w:divBdr>
        <w:top w:val="none" w:sz="0" w:space="0" w:color="auto"/>
        <w:left w:val="none" w:sz="0" w:space="0" w:color="auto"/>
        <w:bottom w:val="none" w:sz="0" w:space="0" w:color="auto"/>
        <w:right w:val="none" w:sz="0" w:space="0" w:color="auto"/>
      </w:divBdr>
    </w:div>
    <w:div w:id="1718511765">
      <w:bodyDiv w:val="1"/>
      <w:marLeft w:val="0"/>
      <w:marRight w:val="0"/>
      <w:marTop w:val="0"/>
      <w:marBottom w:val="0"/>
      <w:divBdr>
        <w:top w:val="none" w:sz="0" w:space="0" w:color="auto"/>
        <w:left w:val="none" w:sz="0" w:space="0" w:color="auto"/>
        <w:bottom w:val="none" w:sz="0" w:space="0" w:color="auto"/>
        <w:right w:val="none" w:sz="0" w:space="0" w:color="auto"/>
      </w:divBdr>
    </w:div>
    <w:div w:id="1786122471">
      <w:bodyDiv w:val="1"/>
      <w:marLeft w:val="0"/>
      <w:marRight w:val="0"/>
      <w:marTop w:val="0"/>
      <w:marBottom w:val="0"/>
      <w:divBdr>
        <w:top w:val="none" w:sz="0" w:space="0" w:color="auto"/>
        <w:left w:val="none" w:sz="0" w:space="0" w:color="auto"/>
        <w:bottom w:val="none" w:sz="0" w:space="0" w:color="auto"/>
        <w:right w:val="none" w:sz="0" w:space="0" w:color="auto"/>
      </w:divBdr>
    </w:div>
    <w:div w:id="1807578742">
      <w:bodyDiv w:val="1"/>
      <w:marLeft w:val="0"/>
      <w:marRight w:val="0"/>
      <w:marTop w:val="0"/>
      <w:marBottom w:val="0"/>
      <w:divBdr>
        <w:top w:val="none" w:sz="0" w:space="0" w:color="auto"/>
        <w:left w:val="none" w:sz="0" w:space="0" w:color="auto"/>
        <w:bottom w:val="none" w:sz="0" w:space="0" w:color="auto"/>
        <w:right w:val="none" w:sz="0" w:space="0" w:color="auto"/>
      </w:divBdr>
    </w:div>
    <w:div w:id="1809012934">
      <w:bodyDiv w:val="1"/>
      <w:marLeft w:val="0"/>
      <w:marRight w:val="0"/>
      <w:marTop w:val="0"/>
      <w:marBottom w:val="0"/>
      <w:divBdr>
        <w:top w:val="none" w:sz="0" w:space="0" w:color="auto"/>
        <w:left w:val="none" w:sz="0" w:space="0" w:color="auto"/>
        <w:bottom w:val="none" w:sz="0" w:space="0" w:color="auto"/>
        <w:right w:val="none" w:sz="0" w:space="0" w:color="auto"/>
      </w:divBdr>
    </w:div>
    <w:div w:id="1876459012">
      <w:bodyDiv w:val="1"/>
      <w:marLeft w:val="0"/>
      <w:marRight w:val="0"/>
      <w:marTop w:val="0"/>
      <w:marBottom w:val="0"/>
      <w:divBdr>
        <w:top w:val="none" w:sz="0" w:space="0" w:color="auto"/>
        <w:left w:val="none" w:sz="0" w:space="0" w:color="auto"/>
        <w:bottom w:val="none" w:sz="0" w:space="0" w:color="auto"/>
        <w:right w:val="none" w:sz="0" w:space="0" w:color="auto"/>
      </w:divBdr>
    </w:div>
    <w:div w:id="1878152502">
      <w:bodyDiv w:val="1"/>
      <w:marLeft w:val="0"/>
      <w:marRight w:val="0"/>
      <w:marTop w:val="0"/>
      <w:marBottom w:val="0"/>
      <w:divBdr>
        <w:top w:val="none" w:sz="0" w:space="0" w:color="auto"/>
        <w:left w:val="none" w:sz="0" w:space="0" w:color="auto"/>
        <w:bottom w:val="none" w:sz="0" w:space="0" w:color="auto"/>
        <w:right w:val="none" w:sz="0" w:space="0" w:color="auto"/>
      </w:divBdr>
    </w:div>
    <w:div w:id="1878660450">
      <w:bodyDiv w:val="1"/>
      <w:marLeft w:val="0"/>
      <w:marRight w:val="0"/>
      <w:marTop w:val="0"/>
      <w:marBottom w:val="0"/>
      <w:divBdr>
        <w:top w:val="none" w:sz="0" w:space="0" w:color="auto"/>
        <w:left w:val="none" w:sz="0" w:space="0" w:color="auto"/>
        <w:bottom w:val="none" w:sz="0" w:space="0" w:color="auto"/>
        <w:right w:val="none" w:sz="0" w:space="0" w:color="auto"/>
      </w:divBdr>
    </w:div>
    <w:div w:id="1917127732">
      <w:bodyDiv w:val="1"/>
      <w:marLeft w:val="0"/>
      <w:marRight w:val="0"/>
      <w:marTop w:val="0"/>
      <w:marBottom w:val="0"/>
      <w:divBdr>
        <w:top w:val="none" w:sz="0" w:space="0" w:color="auto"/>
        <w:left w:val="none" w:sz="0" w:space="0" w:color="auto"/>
        <w:bottom w:val="none" w:sz="0" w:space="0" w:color="auto"/>
        <w:right w:val="none" w:sz="0" w:space="0" w:color="auto"/>
      </w:divBdr>
    </w:div>
    <w:div w:id="1939437753">
      <w:bodyDiv w:val="1"/>
      <w:marLeft w:val="0"/>
      <w:marRight w:val="0"/>
      <w:marTop w:val="0"/>
      <w:marBottom w:val="0"/>
      <w:divBdr>
        <w:top w:val="none" w:sz="0" w:space="0" w:color="auto"/>
        <w:left w:val="none" w:sz="0" w:space="0" w:color="auto"/>
        <w:bottom w:val="none" w:sz="0" w:space="0" w:color="auto"/>
        <w:right w:val="none" w:sz="0" w:space="0" w:color="auto"/>
      </w:divBdr>
    </w:div>
    <w:div w:id="1942907379">
      <w:bodyDiv w:val="1"/>
      <w:marLeft w:val="0"/>
      <w:marRight w:val="0"/>
      <w:marTop w:val="0"/>
      <w:marBottom w:val="0"/>
      <w:divBdr>
        <w:top w:val="none" w:sz="0" w:space="0" w:color="auto"/>
        <w:left w:val="none" w:sz="0" w:space="0" w:color="auto"/>
        <w:bottom w:val="none" w:sz="0" w:space="0" w:color="auto"/>
        <w:right w:val="none" w:sz="0" w:space="0" w:color="auto"/>
      </w:divBdr>
    </w:div>
    <w:div w:id="1970545812">
      <w:bodyDiv w:val="1"/>
      <w:marLeft w:val="0"/>
      <w:marRight w:val="0"/>
      <w:marTop w:val="0"/>
      <w:marBottom w:val="0"/>
      <w:divBdr>
        <w:top w:val="none" w:sz="0" w:space="0" w:color="auto"/>
        <w:left w:val="none" w:sz="0" w:space="0" w:color="auto"/>
        <w:bottom w:val="none" w:sz="0" w:space="0" w:color="auto"/>
        <w:right w:val="none" w:sz="0" w:space="0" w:color="auto"/>
      </w:divBdr>
    </w:div>
    <w:div w:id="2037272733">
      <w:bodyDiv w:val="1"/>
      <w:marLeft w:val="0"/>
      <w:marRight w:val="0"/>
      <w:marTop w:val="0"/>
      <w:marBottom w:val="0"/>
      <w:divBdr>
        <w:top w:val="none" w:sz="0" w:space="0" w:color="auto"/>
        <w:left w:val="none" w:sz="0" w:space="0" w:color="auto"/>
        <w:bottom w:val="none" w:sz="0" w:space="0" w:color="auto"/>
        <w:right w:val="none" w:sz="0" w:space="0" w:color="auto"/>
      </w:divBdr>
    </w:div>
    <w:div w:id="2064063522">
      <w:bodyDiv w:val="1"/>
      <w:marLeft w:val="0"/>
      <w:marRight w:val="0"/>
      <w:marTop w:val="0"/>
      <w:marBottom w:val="0"/>
      <w:divBdr>
        <w:top w:val="none" w:sz="0" w:space="0" w:color="auto"/>
        <w:left w:val="none" w:sz="0" w:space="0" w:color="auto"/>
        <w:bottom w:val="none" w:sz="0" w:space="0" w:color="auto"/>
        <w:right w:val="none" w:sz="0" w:space="0" w:color="auto"/>
      </w:divBdr>
    </w:div>
    <w:div w:id="21391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9621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Nye, Peter (ACL)</cp:lastModifiedBy>
  <cp:revision>2</cp:revision>
  <dcterms:created xsi:type="dcterms:W3CDTF">2018-08-13T17:02:00Z</dcterms:created>
  <dcterms:modified xsi:type="dcterms:W3CDTF">2018-08-13T17:02:00Z</dcterms:modified>
</cp:coreProperties>
</file>