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60533" w14:textId="77777777" w:rsidR="00F4261D" w:rsidRPr="00E163DD" w:rsidRDefault="00F4261D" w:rsidP="00F4261D">
      <w:pPr>
        <w:contextualSpacing/>
        <w:jc w:val="right"/>
        <w:rPr>
          <w:b/>
          <w:bCs/>
          <w:sz w:val="72"/>
          <w:szCs w:val="72"/>
        </w:rPr>
      </w:pPr>
      <w:bookmarkStart w:id="0" w:name="_GoBack"/>
      <w:bookmarkEnd w:id="0"/>
      <w:r>
        <w:rPr>
          <w:b/>
          <w:bCs/>
          <w:noProof/>
          <w:sz w:val="72"/>
          <w:szCs w:val="72"/>
        </w:rPr>
        <w:drawing>
          <wp:inline distT="0" distB="0" distL="0" distR="0" wp14:anchorId="4E93FB65" wp14:editId="536EFE86">
            <wp:extent cx="1676400" cy="1718310"/>
            <wp:effectExtent l="0" t="0" r="0" b="0"/>
            <wp:docPr id="8" name="Picture 2" descr="Department of Health and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Health and Human Servic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718310"/>
                    </a:xfrm>
                    <a:prstGeom prst="rect">
                      <a:avLst/>
                    </a:prstGeom>
                    <a:noFill/>
                    <a:ln>
                      <a:noFill/>
                    </a:ln>
                  </pic:spPr>
                </pic:pic>
              </a:graphicData>
            </a:graphic>
          </wp:inline>
        </w:drawing>
      </w:r>
      <w:r w:rsidRPr="00E163DD">
        <w:rPr>
          <w:b/>
          <w:bCs/>
          <w:sz w:val="72"/>
          <w:szCs w:val="72"/>
        </w:rPr>
        <w:t>DEPARTMENT</w:t>
      </w:r>
    </w:p>
    <w:p w14:paraId="2FF236A4" w14:textId="77777777" w:rsidR="00F4261D" w:rsidRPr="00E163DD" w:rsidRDefault="00F4261D" w:rsidP="00F4261D">
      <w:pPr>
        <w:contextualSpacing/>
        <w:jc w:val="right"/>
        <w:rPr>
          <w:b/>
          <w:bCs/>
          <w:sz w:val="72"/>
          <w:szCs w:val="72"/>
        </w:rPr>
      </w:pPr>
      <w:r w:rsidRPr="00E163DD">
        <w:rPr>
          <w:b/>
          <w:bCs/>
          <w:sz w:val="72"/>
          <w:szCs w:val="72"/>
        </w:rPr>
        <w:t>of HEALTH</w:t>
      </w:r>
    </w:p>
    <w:p w14:paraId="7A27057F" w14:textId="77777777" w:rsidR="00F4261D" w:rsidRPr="00E163DD" w:rsidRDefault="00F4261D" w:rsidP="00F4261D">
      <w:pPr>
        <w:contextualSpacing/>
        <w:jc w:val="right"/>
        <w:rPr>
          <w:b/>
          <w:bCs/>
          <w:sz w:val="72"/>
          <w:szCs w:val="72"/>
        </w:rPr>
      </w:pPr>
      <w:r w:rsidRPr="00E163DD">
        <w:rPr>
          <w:b/>
          <w:bCs/>
          <w:sz w:val="72"/>
          <w:szCs w:val="72"/>
        </w:rPr>
        <w:t>and HUMAN</w:t>
      </w:r>
    </w:p>
    <w:p w14:paraId="460AC3C2" w14:textId="77777777" w:rsidR="00F4261D" w:rsidRDefault="00F4261D" w:rsidP="00F4261D">
      <w:pPr>
        <w:contextualSpacing/>
        <w:jc w:val="right"/>
        <w:rPr>
          <w:b/>
          <w:bCs/>
          <w:sz w:val="72"/>
          <w:szCs w:val="72"/>
        </w:rPr>
      </w:pPr>
      <w:r w:rsidRPr="00E163DD">
        <w:rPr>
          <w:b/>
          <w:bCs/>
          <w:sz w:val="72"/>
          <w:szCs w:val="72"/>
        </w:rPr>
        <w:t>SERVICES</w:t>
      </w:r>
    </w:p>
    <w:p w14:paraId="2604D59A" w14:textId="77777777" w:rsidR="00F4261D" w:rsidRDefault="00F4261D" w:rsidP="00F4261D">
      <w:pPr>
        <w:contextualSpacing/>
        <w:jc w:val="right"/>
        <w:rPr>
          <w:b/>
          <w:bCs/>
          <w:sz w:val="72"/>
          <w:szCs w:val="72"/>
        </w:rPr>
      </w:pPr>
    </w:p>
    <w:p w14:paraId="1D50A1CC" w14:textId="77F50035" w:rsidR="00F4261D" w:rsidRPr="00EA3F03" w:rsidRDefault="00F4261D" w:rsidP="00F4261D">
      <w:pPr>
        <w:contextualSpacing/>
        <w:rPr>
          <w:b/>
          <w:sz w:val="72"/>
          <w:szCs w:val="72"/>
        </w:rPr>
      </w:pPr>
      <w:r>
        <w:rPr>
          <w:b/>
          <w:sz w:val="72"/>
          <w:szCs w:val="72"/>
        </w:rPr>
        <w:t xml:space="preserve">FY </w:t>
      </w:r>
      <w:r w:rsidR="00A0553C">
        <w:rPr>
          <w:b/>
          <w:sz w:val="72"/>
          <w:szCs w:val="72"/>
        </w:rPr>
        <w:t>201</w:t>
      </w:r>
      <w:r w:rsidR="00A02A49">
        <w:rPr>
          <w:b/>
          <w:sz w:val="72"/>
          <w:szCs w:val="72"/>
        </w:rPr>
        <w:t>8</w:t>
      </w:r>
      <w:r>
        <w:rPr>
          <w:b/>
          <w:sz w:val="72"/>
          <w:szCs w:val="72"/>
        </w:rPr>
        <w:t xml:space="preserve"> Annual Report to Congress on the </w:t>
      </w:r>
      <w:r w:rsidRPr="001800C2">
        <w:rPr>
          <w:b/>
          <w:sz w:val="72"/>
          <w:szCs w:val="72"/>
        </w:rPr>
        <w:t>Assistive Technology Act of 1998,</w:t>
      </w:r>
      <w:r>
        <w:rPr>
          <w:b/>
          <w:sz w:val="72"/>
          <w:szCs w:val="72"/>
        </w:rPr>
        <w:t xml:space="preserve"> as Amended</w:t>
      </w:r>
    </w:p>
    <w:p w14:paraId="395BC5A8" w14:textId="77777777" w:rsidR="00F4261D" w:rsidRPr="00E163DD" w:rsidRDefault="00F4261D" w:rsidP="00F4261D">
      <w:pPr>
        <w:jc w:val="right"/>
        <w:rPr>
          <w:b/>
          <w:sz w:val="32"/>
          <w:szCs w:val="32"/>
        </w:rPr>
      </w:pPr>
      <w:r w:rsidRPr="00E163DD">
        <w:rPr>
          <w:b/>
          <w:sz w:val="32"/>
          <w:szCs w:val="32"/>
        </w:rPr>
        <w:t>Prepared by</w:t>
      </w:r>
    </w:p>
    <w:p w14:paraId="10BAA0DD" w14:textId="77777777" w:rsidR="00F4261D" w:rsidRPr="00E163DD" w:rsidRDefault="00F4261D" w:rsidP="00F4261D">
      <w:pPr>
        <w:jc w:val="center"/>
        <w:rPr>
          <w:b/>
          <w:sz w:val="32"/>
          <w:szCs w:val="32"/>
        </w:rPr>
      </w:pPr>
    </w:p>
    <w:p w14:paraId="62BA082A" w14:textId="77777777" w:rsidR="00F4261D" w:rsidRPr="00E163DD" w:rsidRDefault="00F4261D" w:rsidP="00F4261D">
      <w:pPr>
        <w:contextualSpacing/>
        <w:jc w:val="right"/>
        <w:rPr>
          <w:b/>
          <w:sz w:val="32"/>
          <w:szCs w:val="32"/>
        </w:rPr>
      </w:pPr>
      <w:r w:rsidRPr="00E163DD">
        <w:rPr>
          <w:b/>
          <w:sz w:val="32"/>
          <w:szCs w:val="32"/>
        </w:rPr>
        <w:t xml:space="preserve">ADMINISTRATION FOR </w:t>
      </w:r>
    </w:p>
    <w:p w14:paraId="15D810D9" w14:textId="77777777" w:rsidR="00F4261D" w:rsidRPr="00E163DD" w:rsidRDefault="00F4261D" w:rsidP="00F4261D">
      <w:pPr>
        <w:contextualSpacing/>
        <w:jc w:val="right"/>
        <w:rPr>
          <w:b/>
          <w:sz w:val="28"/>
          <w:szCs w:val="28"/>
        </w:rPr>
      </w:pPr>
      <w:r w:rsidRPr="00E163DD">
        <w:rPr>
          <w:b/>
          <w:sz w:val="32"/>
          <w:szCs w:val="32"/>
        </w:rPr>
        <w:t>COMMUNITY LIVING</w:t>
      </w:r>
    </w:p>
    <w:p w14:paraId="1D0B034A" w14:textId="77777777" w:rsidR="00F4261D" w:rsidRPr="00E163DD" w:rsidRDefault="00F4261D" w:rsidP="00F4261D">
      <w:pPr>
        <w:contextualSpacing/>
        <w:rPr>
          <w:sz w:val="28"/>
          <w:szCs w:val="28"/>
        </w:rPr>
      </w:pPr>
    </w:p>
    <w:p w14:paraId="4A89F909" w14:textId="77777777" w:rsidR="00F4261D" w:rsidRDefault="00F4261D" w:rsidP="00F4261D">
      <w:pPr>
        <w:contextualSpacing/>
        <w:rPr>
          <w:sz w:val="40"/>
          <w:szCs w:val="40"/>
        </w:rPr>
      </w:pPr>
    </w:p>
    <w:p w14:paraId="36061F8F" w14:textId="6F330425" w:rsidR="00F4261D" w:rsidRDefault="00F4261D" w:rsidP="000E3264">
      <w:pPr>
        <w:contextualSpacing/>
        <w:jc w:val="right"/>
        <w:rPr>
          <w:b/>
          <w:bCs/>
          <w:sz w:val="72"/>
          <w:szCs w:val="72"/>
        </w:rPr>
      </w:pPr>
      <w:r>
        <w:rPr>
          <w:b/>
          <w:i/>
          <w:noProof/>
          <w:sz w:val="32"/>
          <w:szCs w:val="32"/>
        </w:rPr>
        <w:drawing>
          <wp:inline distT="0" distB="0" distL="0" distR="0" wp14:anchorId="7EFAD1B1" wp14:editId="23F7BF7C">
            <wp:extent cx="1704975" cy="769129"/>
            <wp:effectExtent l="0" t="0" r="0" b="0"/>
            <wp:docPr id="3" name="Picture 3" descr="A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4534" cy="777952"/>
                    </a:xfrm>
                    <a:prstGeom prst="rect">
                      <a:avLst/>
                    </a:prstGeom>
                    <a:noFill/>
                  </pic:spPr>
                </pic:pic>
              </a:graphicData>
            </a:graphic>
          </wp:inline>
        </w:drawing>
      </w:r>
      <w:r>
        <w:rPr>
          <w:b/>
          <w:bCs/>
          <w:sz w:val="72"/>
          <w:szCs w:val="72"/>
        </w:rPr>
        <w:br w:type="page"/>
      </w:r>
    </w:p>
    <w:p w14:paraId="23F58279" w14:textId="77777777" w:rsidR="00F4261D" w:rsidRDefault="00F4261D" w:rsidP="00F4261D">
      <w:pPr>
        <w:contextualSpacing/>
        <w:jc w:val="center"/>
        <w:rPr>
          <w:b/>
        </w:rPr>
      </w:pPr>
    </w:p>
    <w:p w14:paraId="1C9B276A" w14:textId="77777777" w:rsidR="00F4261D" w:rsidRDefault="00F4261D" w:rsidP="00F4261D">
      <w:pPr>
        <w:contextualSpacing/>
        <w:jc w:val="center"/>
        <w:rPr>
          <w:b/>
        </w:rPr>
      </w:pPr>
    </w:p>
    <w:p w14:paraId="0743BD9E" w14:textId="77777777" w:rsidR="00F4261D" w:rsidRDefault="00F4261D" w:rsidP="00F4261D">
      <w:pPr>
        <w:contextualSpacing/>
        <w:jc w:val="center"/>
        <w:rPr>
          <w:b/>
        </w:rPr>
      </w:pPr>
    </w:p>
    <w:p w14:paraId="4CCDFB0A" w14:textId="77777777" w:rsidR="00F4261D" w:rsidRDefault="00F4261D" w:rsidP="00F4261D">
      <w:pPr>
        <w:contextualSpacing/>
        <w:jc w:val="center"/>
        <w:rPr>
          <w:b/>
        </w:rPr>
      </w:pPr>
    </w:p>
    <w:p w14:paraId="152481A8" w14:textId="77777777" w:rsidR="00F4261D" w:rsidRDefault="00F4261D" w:rsidP="00F4261D">
      <w:pPr>
        <w:contextualSpacing/>
        <w:jc w:val="center"/>
        <w:rPr>
          <w:b/>
        </w:rPr>
      </w:pPr>
    </w:p>
    <w:p w14:paraId="348EC766" w14:textId="77777777" w:rsidR="00F4261D" w:rsidRDefault="00F4261D" w:rsidP="00F4261D">
      <w:pPr>
        <w:contextualSpacing/>
        <w:jc w:val="center"/>
        <w:rPr>
          <w:b/>
        </w:rPr>
      </w:pPr>
    </w:p>
    <w:p w14:paraId="648464D3" w14:textId="77777777" w:rsidR="00F4261D" w:rsidRDefault="00F4261D" w:rsidP="00F4261D">
      <w:pPr>
        <w:contextualSpacing/>
        <w:jc w:val="center"/>
        <w:rPr>
          <w:b/>
        </w:rPr>
      </w:pPr>
    </w:p>
    <w:p w14:paraId="461CEB83" w14:textId="77777777" w:rsidR="00F4261D" w:rsidRDefault="00F4261D" w:rsidP="00F4261D">
      <w:pPr>
        <w:contextualSpacing/>
        <w:jc w:val="center"/>
        <w:rPr>
          <w:b/>
        </w:rPr>
      </w:pPr>
    </w:p>
    <w:p w14:paraId="5E83D9E7" w14:textId="77777777" w:rsidR="00F4261D" w:rsidRDefault="00F4261D" w:rsidP="00F4261D">
      <w:pPr>
        <w:contextualSpacing/>
        <w:jc w:val="center"/>
        <w:rPr>
          <w:b/>
        </w:rPr>
      </w:pPr>
    </w:p>
    <w:p w14:paraId="034B608B" w14:textId="77777777" w:rsidR="00F4261D" w:rsidRDefault="00F4261D" w:rsidP="00F4261D">
      <w:pPr>
        <w:contextualSpacing/>
        <w:jc w:val="center"/>
        <w:rPr>
          <w:b/>
        </w:rPr>
      </w:pPr>
    </w:p>
    <w:p w14:paraId="7DC35E01" w14:textId="77777777" w:rsidR="00F4261D" w:rsidRDefault="00F4261D" w:rsidP="00F4261D">
      <w:pPr>
        <w:contextualSpacing/>
        <w:jc w:val="center"/>
        <w:rPr>
          <w:b/>
        </w:rPr>
      </w:pPr>
    </w:p>
    <w:p w14:paraId="4AFA3E55" w14:textId="77777777" w:rsidR="00F4261D" w:rsidRDefault="00F4261D" w:rsidP="00F4261D">
      <w:pPr>
        <w:contextualSpacing/>
        <w:jc w:val="center"/>
        <w:rPr>
          <w:b/>
        </w:rPr>
      </w:pPr>
    </w:p>
    <w:p w14:paraId="7D3617EB" w14:textId="77777777" w:rsidR="00F4261D" w:rsidRDefault="00F4261D" w:rsidP="00F4261D">
      <w:pPr>
        <w:contextualSpacing/>
        <w:jc w:val="center"/>
        <w:rPr>
          <w:b/>
        </w:rPr>
      </w:pPr>
    </w:p>
    <w:p w14:paraId="1F4098CB" w14:textId="77777777" w:rsidR="00F4261D" w:rsidRDefault="00F4261D" w:rsidP="00F4261D">
      <w:pPr>
        <w:contextualSpacing/>
        <w:jc w:val="center"/>
        <w:rPr>
          <w:b/>
        </w:rPr>
      </w:pPr>
    </w:p>
    <w:p w14:paraId="0C32787E" w14:textId="77777777" w:rsidR="00F4261D" w:rsidRDefault="00F4261D" w:rsidP="00F4261D">
      <w:pPr>
        <w:contextualSpacing/>
        <w:jc w:val="center"/>
        <w:rPr>
          <w:b/>
        </w:rPr>
      </w:pPr>
    </w:p>
    <w:p w14:paraId="07453DF6" w14:textId="77777777" w:rsidR="00F4261D" w:rsidRDefault="00F4261D" w:rsidP="00F4261D">
      <w:pPr>
        <w:contextualSpacing/>
        <w:jc w:val="center"/>
        <w:rPr>
          <w:b/>
        </w:rPr>
      </w:pPr>
      <w:r w:rsidRPr="001F3B55">
        <w:rPr>
          <w:b/>
        </w:rPr>
        <w:t>THIS PAGE INTENTIONALLY LEFT BLANK</w:t>
      </w:r>
    </w:p>
    <w:p w14:paraId="0666C516" w14:textId="77777777" w:rsidR="00F4261D" w:rsidRDefault="00F4261D">
      <w:pPr>
        <w:spacing w:after="160" w:line="259" w:lineRule="auto"/>
        <w:rPr>
          <w:b/>
        </w:rPr>
      </w:pPr>
      <w:r>
        <w:rPr>
          <w:b/>
        </w:rPr>
        <w:br w:type="page"/>
      </w:r>
    </w:p>
    <w:p w14:paraId="2FA391BE" w14:textId="77777777" w:rsidR="00E25D6B" w:rsidRDefault="00E25D6B" w:rsidP="00E25D6B">
      <w:pPr>
        <w:jc w:val="center"/>
        <w:rPr>
          <w:b/>
        </w:rPr>
      </w:pPr>
      <w:r>
        <w:rPr>
          <w:b/>
        </w:rPr>
        <w:lastRenderedPageBreak/>
        <w:t>TABLE OF CONTENTS</w:t>
      </w:r>
    </w:p>
    <w:p w14:paraId="311AFB11" w14:textId="77777777" w:rsidR="00E25D6B" w:rsidRPr="00E25D6B" w:rsidRDefault="00E25D6B" w:rsidP="00E25D6B">
      <w:pPr>
        <w:jc w:val="center"/>
        <w:rPr>
          <w:b/>
        </w:rPr>
      </w:pPr>
    </w:p>
    <w:p w14:paraId="731E9B3B" w14:textId="77777777" w:rsidR="00D41FDF" w:rsidRPr="00D41FDF" w:rsidRDefault="00E25D6B" w:rsidP="00D41FDF">
      <w:pPr>
        <w:pStyle w:val="TOC1"/>
        <w:tabs>
          <w:tab w:val="right" w:leader="dot" w:pos="10070"/>
        </w:tabs>
        <w:spacing w:before="0" w:after="40"/>
        <w:rPr>
          <w:rFonts w:ascii="Times New Roman" w:eastAsiaTheme="minorEastAsia" w:hAnsi="Times New Roman" w:cs="Times New Roman"/>
          <w:b w:val="0"/>
          <w:bCs w:val="0"/>
          <w:noProof/>
          <w:sz w:val="24"/>
          <w:szCs w:val="24"/>
        </w:rPr>
      </w:pPr>
      <w:r w:rsidRPr="00EF750B">
        <w:rPr>
          <w:rFonts w:ascii="Times New Roman" w:hAnsi="Times New Roman" w:cs="Times New Roman"/>
          <w:sz w:val="24"/>
          <w:szCs w:val="24"/>
          <w:lang w:bidi="en-US"/>
        </w:rPr>
        <w:fldChar w:fldCharType="begin"/>
      </w:r>
      <w:r w:rsidRPr="00EF750B">
        <w:rPr>
          <w:rFonts w:ascii="Times New Roman" w:hAnsi="Times New Roman" w:cs="Times New Roman"/>
          <w:sz w:val="24"/>
          <w:szCs w:val="24"/>
          <w:lang w:bidi="en-US"/>
        </w:rPr>
        <w:instrText xml:space="preserve"> TOC \h \z \t "HEADING1,1,HEADING2,2,HEADER3,3" </w:instrText>
      </w:r>
      <w:r w:rsidRPr="00EF750B">
        <w:rPr>
          <w:rFonts w:ascii="Times New Roman" w:hAnsi="Times New Roman" w:cs="Times New Roman"/>
          <w:sz w:val="24"/>
          <w:szCs w:val="24"/>
          <w:lang w:bidi="en-US"/>
        </w:rPr>
        <w:fldChar w:fldCharType="separate"/>
      </w:r>
      <w:hyperlink w:anchor="_Toc530403708" w:history="1">
        <w:r w:rsidR="00D41FDF" w:rsidRPr="00D41FDF">
          <w:rPr>
            <w:rStyle w:val="Hyperlink"/>
            <w:rFonts w:ascii="Times New Roman" w:hAnsi="Times New Roman" w:cs="Times New Roman"/>
            <w:noProof/>
            <w:sz w:val="24"/>
            <w:szCs w:val="24"/>
          </w:rPr>
          <w:t>EXECUTIVE SUMMARY</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_Toc530403708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4</w:t>
        </w:r>
        <w:r w:rsidR="00D41FDF" w:rsidRPr="00D41FDF">
          <w:rPr>
            <w:rFonts w:ascii="Times New Roman" w:hAnsi="Times New Roman" w:cs="Times New Roman"/>
            <w:noProof/>
            <w:webHidden/>
            <w:sz w:val="24"/>
            <w:szCs w:val="24"/>
          </w:rPr>
          <w:fldChar w:fldCharType="end"/>
        </w:r>
      </w:hyperlink>
    </w:p>
    <w:p w14:paraId="78362163" w14:textId="77777777" w:rsidR="00D41FDF" w:rsidRPr="00D41FDF" w:rsidRDefault="007106B3" w:rsidP="00D41FDF">
      <w:pPr>
        <w:pStyle w:val="TOC1"/>
        <w:tabs>
          <w:tab w:val="right" w:leader="dot" w:pos="10070"/>
        </w:tabs>
        <w:spacing w:before="0" w:after="40"/>
        <w:rPr>
          <w:rFonts w:ascii="Times New Roman" w:eastAsiaTheme="minorEastAsia" w:hAnsi="Times New Roman" w:cs="Times New Roman"/>
          <w:b w:val="0"/>
          <w:bCs w:val="0"/>
          <w:noProof/>
          <w:sz w:val="24"/>
          <w:szCs w:val="24"/>
        </w:rPr>
      </w:pPr>
      <w:hyperlink w:anchor="_Toc530403709" w:history="1">
        <w:r w:rsidR="00D41FDF" w:rsidRPr="00D41FDF">
          <w:rPr>
            <w:rStyle w:val="Hyperlink"/>
            <w:rFonts w:ascii="Times New Roman" w:hAnsi="Times New Roman" w:cs="Times New Roman"/>
            <w:noProof/>
            <w:sz w:val="24"/>
            <w:szCs w:val="24"/>
          </w:rPr>
          <w:t>INTRODUCTION</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_Toc530403709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6</w:t>
        </w:r>
        <w:r w:rsidR="00D41FDF" w:rsidRPr="00D41FDF">
          <w:rPr>
            <w:rFonts w:ascii="Times New Roman" w:hAnsi="Times New Roman" w:cs="Times New Roman"/>
            <w:noProof/>
            <w:webHidden/>
            <w:sz w:val="24"/>
            <w:szCs w:val="24"/>
          </w:rPr>
          <w:fldChar w:fldCharType="end"/>
        </w:r>
      </w:hyperlink>
    </w:p>
    <w:p w14:paraId="4FABD604" w14:textId="77777777" w:rsidR="00D41FDF" w:rsidRPr="00D41FDF" w:rsidRDefault="007106B3" w:rsidP="00D41FDF">
      <w:pPr>
        <w:pStyle w:val="TOC1"/>
        <w:tabs>
          <w:tab w:val="right" w:leader="dot" w:pos="10070"/>
        </w:tabs>
        <w:spacing w:before="0" w:after="40"/>
        <w:rPr>
          <w:rFonts w:ascii="Times New Roman" w:eastAsiaTheme="minorEastAsia" w:hAnsi="Times New Roman" w:cs="Times New Roman"/>
          <w:b w:val="0"/>
          <w:bCs w:val="0"/>
          <w:noProof/>
          <w:sz w:val="24"/>
          <w:szCs w:val="24"/>
        </w:rPr>
      </w:pPr>
      <w:hyperlink w:anchor="_Toc530403710" w:history="1">
        <w:r w:rsidR="00D41FDF" w:rsidRPr="00D41FDF">
          <w:rPr>
            <w:rStyle w:val="Hyperlink"/>
            <w:rFonts w:ascii="Times New Roman" w:hAnsi="Times New Roman" w:cs="Times New Roman"/>
            <w:noProof/>
            <w:sz w:val="24"/>
            <w:szCs w:val="24"/>
          </w:rPr>
          <w:t>ASSISTIVE TECHNOLOGY ACT HISTORY</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_Toc530403710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6</w:t>
        </w:r>
        <w:r w:rsidR="00D41FDF" w:rsidRPr="00D41FDF">
          <w:rPr>
            <w:rFonts w:ascii="Times New Roman" w:hAnsi="Times New Roman" w:cs="Times New Roman"/>
            <w:noProof/>
            <w:webHidden/>
            <w:sz w:val="24"/>
            <w:szCs w:val="24"/>
          </w:rPr>
          <w:fldChar w:fldCharType="end"/>
        </w:r>
      </w:hyperlink>
    </w:p>
    <w:p w14:paraId="0E3E2575" w14:textId="77777777" w:rsidR="00D41FDF" w:rsidRPr="00D41FDF" w:rsidRDefault="007106B3" w:rsidP="00D41FDF">
      <w:pPr>
        <w:pStyle w:val="TOC1"/>
        <w:tabs>
          <w:tab w:val="right" w:leader="dot" w:pos="10070"/>
        </w:tabs>
        <w:spacing w:before="0" w:after="40"/>
        <w:rPr>
          <w:rFonts w:ascii="Times New Roman" w:eastAsiaTheme="minorEastAsia" w:hAnsi="Times New Roman" w:cs="Times New Roman"/>
          <w:b w:val="0"/>
          <w:bCs w:val="0"/>
          <w:noProof/>
          <w:sz w:val="24"/>
          <w:szCs w:val="24"/>
        </w:rPr>
      </w:pPr>
      <w:hyperlink w:anchor="_Toc530403711" w:history="1">
        <w:r w:rsidR="00D41FDF" w:rsidRPr="00D41FDF">
          <w:rPr>
            <w:rStyle w:val="Hyperlink"/>
            <w:rFonts w:ascii="Times New Roman" w:hAnsi="Times New Roman" w:cs="Times New Roman"/>
            <w:noProof/>
            <w:sz w:val="24"/>
            <w:szCs w:val="24"/>
          </w:rPr>
          <w:t>ASSISTIVE TECHNOLOGY ACT OF 1998, AS AMENDED</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_Toc530403711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7</w:t>
        </w:r>
        <w:r w:rsidR="00D41FDF" w:rsidRPr="00D41FDF">
          <w:rPr>
            <w:rFonts w:ascii="Times New Roman" w:hAnsi="Times New Roman" w:cs="Times New Roman"/>
            <w:noProof/>
            <w:webHidden/>
            <w:sz w:val="24"/>
            <w:szCs w:val="24"/>
          </w:rPr>
          <w:fldChar w:fldCharType="end"/>
        </w:r>
      </w:hyperlink>
    </w:p>
    <w:p w14:paraId="012FB05B" w14:textId="77777777" w:rsidR="00D41FDF" w:rsidRPr="00D41FDF" w:rsidRDefault="007106B3" w:rsidP="00D41FDF">
      <w:pPr>
        <w:pStyle w:val="TOC2"/>
        <w:tabs>
          <w:tab w:val="right" w:leader="dot" w:pos="10070"/>
        </w:tabs>
        <w:spacing w:before="0" w:after="40"/>
        <w:rPr>
          <w:rFonts w:ascii="Times New Roman" w:eastAsiaTheme="minorEastAsia" w:hAnsi="Times New Roman" w:cs="Times New Roman"/>
          <w:i w:val="0"/>
          <w:iCs w:val="0"/>
          <w:noProof/>
          <w:sz w:val="24"/>
          <w:szCs w:val="24"/>
        </w:rPr>
      </w:pPr>
      <w:hyperlink w:anchor="_Toc530403712" w:history="1">
        <w:r w:rsidR="00D41FDF" w:rsidRPr="00D41FDF">
          <w:rPr>
            <w:rStyle w:val="Hyperlink"/>
            <w:rFonts w:ascii="Times New Roman" w:hAnsi="Times New Roman" w:cs="Times New Roman"/>
            <w:noProof/>
            <w:sz w:val="24"/>
            <w:szCs w:val="24"/>
          </w:rPr>
          <w:t>STATE-LEVEL ACTIVITIES</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_Toc530403712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7</w:t>
        </w:r>
        <w:r w:rsidR="00D41FDF" w:rsidRPr="00D41FDF">
          <w:rPr>
            <w:rFonts w:ascii="Times New Roman" w:hAnsi="Times New Roman" w:cs="Times New Roman"/>
            <w:noProof/>
            <w:webHidden/>
            <w:sz w:val="24"/>
            <w:szCs w:val="24"/>
          </w:rPr>
          <w:fldChar w:fldCharType="end"/>
        </w:r>
      </w:hyperlink>
    </w:p>
    <w:p w14:paraId="1D8D450A" w14:textId="77777777" w:rsidR="00D41FDF" w:rsidRPr="00D41FDF" w:rsidRDefault="007106B3" w:rsidP="00D41FDF">
      <w:pPr>
        <w:pStyle w:val="TOC2"/>
        <w:tabs>
          <w:tab w:val="right" w:leader="dot" w:pos="10070"/>
        </w:tabs>
        <w:spacing w:before="0" w:after="40"/>
        <w:rPr>
          <w:rFonts w:ascii="Times New Roman" w:eastAsiaTheme="minorEastAsia" w:hAnsi="Times New Roman" w:cs="Times New Roman"/>
          <w:i w:val="0"/>
          <w:iCs w:val="0"/>
          <w:noProof/>
          <w:sz w:val="24"/>
          <w:szCs w:val="24"/>
        </w:rPr>
      </w:pPr>
      <w:hyperlink w:anchor="_Toc530403713" w:history="1">
        <w:r w:rsidR="00D41FDF" w:rsidRPr="00D41FDF">
          <w:rPr>
            <w:rStyle w:val="Hyperlink"/>
            <w:rFonts w:ascii="Times New Roman" w:hAnsi="Times New Roman" w:cs="Times New Roman"/>
            <w:noProof/>
            <w:sz w:val="24"/>
            <w:szCs w:val="24"/>
          </w:rPr>
          <w:t>STATE LEADERSHIP ACTIVITIES</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_Toc530403713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7</w:t>
        </w:r>
        <w:r w:rsidR="00D41FDF" w:rsidRPr="00D41FDF">
          <w:rPr>
            <w:rFonts w:ascii="Times New Roman" w:hAnsi="Times New Roman" w:cs="Times New Roman"/>
            <w:noProof/>
            <w:webHidden/>
            <w:sz w:val="24"/>
            <w:szCs w:val="24"/>
          </w:rPr>
          <w:fldChar w:fldCharType="end"/>
        </w:r>
      </w:hyperlink>
    </w:p>
    <w:p w14:paraId="4F9E4A07" w14:textId="77777777" w:rsidR="00D41FDF" w:rsidRPr="00D41FDF" w:rsidRDefault="007106B3" w:rsidP="00D41FDF">
      <w:pPr>
        <w:pStyle w:val="TOC2"/>
        <w:tabs>
          <w:tab w:val="right" w:leader="dot" w:pos="10070"/>
        </w:tabs>
        <w:spacing w:before="0" w:after="40"/>
        <w:rPr>
          <w:rFonts w:ascii="Times New Roman" w:eastAsiaTheme="minorEastAsia" w:hAnsi="Times New Roman" w:cs="Times New Roman"/>
          <w:i w:val="0"/>
          <w:iCs w:val="0"/>
          <w:noProof/>
          <w:sz w:val="24"/>
          <w:szCs w:val="24"/>
        </w:rPr>
      </w:pPr>
      <w:hyperlink w:anchor="_Toc530403714" w:history="1">
        <w:r w:rsidR="00D41FDF" w:rsidRPr="00D41FDF">
          <w:rPr>
            <w:rStyle w:val="Hyperlink"/>
            <w:rFonts w:ascii="Times New Roman" w:hAnsi="Times New Roman" w:cs="Times New Roman"/>
            <w:noProof/>
            <w:sz w:val="24"/>
            <w:szCs w:val="24"/>
          </w:rPr>
          <w:t>STATE-LEVEL ACTIVITIES</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_Toc530403714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8</w:t>
        </w:r>
        <w:r w:rsidR="00D41FDF" w:rsidRPr="00D41FDF">
          <w:rPr>
            <w:rFonts w:ascii="Times New Roman" w:hAnsi="Times New Roman" w:cs="Times New Roman"/>
            <w:noProof/>
            <w:webHidden/>
            <w:sz w:val="24"/>
            <w:szCs w:val="24"/>
          </w:rPr>
          <w:fldChar w:fldCharType="end"/>
        </w:r>
      </w:hyperlink>
    </w:p>
    <w:p w14:paraId="068AD922" w14:textId="77777777" w:rsidR="00D41FDF" w:rsidRPr="00D41FDF" w:rsidRDefault="007106B3" w:rsidP="00D41FDF">
      <w:pPr>
        <w:pStyle w:val="TOC2"/>
        <w:tabs>
          <w:tab w:val="right" w:leader="dot" w:pos="10070"/>
        </w:tabs>
        <w:spacing w:before="0" w:after="40"/>
        <w:rPr>
          <w:rFonts w:ascii="Times New Roman" w:eastAsiaTheme="minorEastAsia" w:hAnsi="Times New Roman" w:cs="Times New Roman"/>
          <w:i w:val="0"/>
          <w:iCs w:val="0"/>
          <w:noProof/>
          <w:sz w:val="24"/>
          <w:szCs w:val="24"/>
        </w:rPr>
      </w:pPr>
      <w:hyperlink w:anchor="_Toc530403715" w:history="1">
        <w:r w:rsidR="00D41FDF" w:rsidRPr="00D41FDF">
          <w:rPr>
            <w:rStyle w:val="Hyperlink"/>
            <w:rFonts w:ascii="Times New Roman" w:hAnsi="Times New Roman" w:cs="Times New Roman"/>
            <w:noProof/>
            <w:sz w:val="24"/>
            <w:szCs w:val="24"/>
          </w:rPr>
          <w:t>DEVICE DEMONSTRATION PROGRAMS</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_Toc530403715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8</w:t>
        </w:r>
        <w:r w:rsidR="00D41FDF" w:rsidRPr="00D41FDF">
          <w:rPr>
            <w:rFonts w:ascii="Times New Roman" w:hAnsi="Times New Roman" w:cs="Times New Roman"/>
            <w:noProof/>
            <w:webHidden/>
            <w:sz w:val="24"/>
            <w:szCs w:val="24"/>
          </w:rPr>
          <w:fldChar w:fldCharType="end"/>
        </w:r>
      </w:hyperlink>
    </w:p>
    <w:p w14:paraId="17B89C69" w14:textId="77777777" w:rsidR="00D41FDF" w:rsidRPr="00D41FDF" w:rsidRDefault="007106B3" w:rsidP="00D41FDF">
      <w:pPr>
        <w:pStyle w:val="TOC2"/>
        <w:tabs>
          <w:tab w:val="right" w:leader="dot" w:pos="10070"/>
        </w:tabs>
        <w:spacing w:before="0" w:after="40"/>
        <w:rPr>
          <w:rFonts w:ascii="Times New Roman" w:eastAsiaTheme="minorEastAsia" w:hAnsi="Times New Roman" w:cs="Times New Roman"/>
          <w:i w:val="0"/>
          <w:iCs w:val="0"/>
          <w:noProof/>
          <w:sz w:val="24"/>
          <w:szCs w:val="24"/>
        </w:rPr>
      </w:pPr>
      <w:hyperlink w:anchor="_Toc530403716" w:history="1">
        <w:r w:rsidR="00D41FDF" w:rsidRPr="00D41FDF">
          <w:rPr>
            <w:rStyle w:val="Hyperlink"/>
            <w:rFonts w:ascii="Times New Roman" w:hAnsi="Times New Roman" w:cs="Times New Roman"/>
            <w:noProof/>
            <w:sz w:val="24"/>
            <w:szCs w:val="24"/>
          </w:rPr>
          <w:t>DEVICE LOAN PROGRAMS</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_Toc530403716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10</w:t>
        </w:r>
        <w:r w:rsidR="00D41FDF" w:rsidRPr="00D41FDF">
          <w:rPr>
            <w:rFonts w:ascii="Times New Roman" w:hAnsi="Times New Roman" w:cs="Times New Roman"/>
            <w:noProof/>
            <w:webHidden/>
            <w:sz w:val="24"/>
            <w:szCs w:val="24"/>
          </w:rPr>
          <w:fldChar w:fldCharType="end"/>
        </w:r>
      </w:hyperlink>
    </w:p>
    <w:p w14:paraId="20551E52" w14:textId="77777777" w:rsidR="00D41FDF" w:rsidRPr="00D41FDF" w:rsidRDefault="007106B3" w:rsidP="00D41FDF">
      <w:pPr>
        <w:pStyle w:val="TOC2"/>
        <w:tabs>
          <w:tab w:val="right" w:leader="dot" w:pos="10070"/>
        </w:tabs>
        <w:spacing w:before="0" w:after="40"/>
        <w:rPr>
          <w:rFonts w:ascii="Times New Roman" w:eastAsiaTheme="minorEastAsia" w:hAnsi="Times New Roman" w:cs="Times New Roman"/>
          <w:i w:val="0"/>
          <w:iCs w:val="0"/>
          <w:noProof/>
          <w:sz w:val="24"/>
          <w:szCs w:val="24"/>
        </w:rPr>
      </w:pPr>
      <w:hyperlink w:anchor="_Toc530403717" w:history="1">
        <w:r w:rsidR="00D41FDF" w:rsidRPr="00D41FDF">
          <w:rPr>
            <w:rStyle w:val="Hyperlink"/>
            <w:rFonts w:ascii="Times New Roman" w:hAnsi="Times New Roman" w:cs="Times New Roman"/>
            <w:noProof/>
            <w:sz w:val="24"/>
            <w:szCs w:val="24"/>
          </w:rPr>
          <w:t>DEVICE REUTILIZATION PROGRAMS</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_Toc530403717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12</w:t>
        </w:r>
        <w:r w:rsidR="00D41FDF" w:rsidRPr="00D41FDF">
          <w:rPr>
            <w:rFonts w:ascii="Times New Roman" w:hAnsi="Times New Roman" w:cs="Times New Roman"/>
            <w:noProof/>
            <w:webHidden/>
            <w:sz w:val="24"/>
            <w:szCs w:val="24"/>
          </w:rPr>
          <w:fldChar w:fldCharType="end"/>
        </w:r>
      </w:hyperlink>
    </w:p>
    <w:p w14:paraId="7C78EFC6" w14:textId="77777777" w:rsidR="00D41FDF" w:rsidRPr="00D41FDF" w:rsidRDefault="007106B3" w:rsidP="00D41FDF">
      <w:pPr>
        <w:pStyle w:val="TOC2"/>
        <w:tabs>
          <w:tab w:val="right" w:leader="dot" w:pos="10070"/>
        </w:tabs>
        <w:spacing w:before="0" w:after="40"/>
        <w:rPr>
          <w:rFonts w:ascii="Times New Roman" w:eastAsiaTheme="minorEastAsia" w:hAnsi="Times New Roman" w:cs="Times New Roman"/>
          <w:i w:val="0"/>
          <w:iCs w:val="0"/>
          <w:noProof/>
          <w:sz w:val="24"/>
          <w:szCs w:val="24"/>
        </w:rPr>
      </w:pPr>
      <w:hyperlink w:anchor="_Toc530403718" w:history="1">
        <w:r w:rsidR="00D41FDF" w:rsidRPr="00D41FDF">
          <w:rPr>
            <w:rStyle w:val="Hyperlink"/>
            <w:rFonts w:ascii="Times New Roman" w:hAnsi="Times New Roman" w:cs="Times New Roman"/>
            <w:noProof/>
            <w:sz w:val="24"/>
            <w:szCs w:val="24"/>
          </w:rPr>
          <w:t>STATE FINANCING</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_Toc530403718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13</w:t>
        </w:r>
        <w:r w:rsidR="00D41FDF" w:rsidRPr="00D41FDF">
          <w:rPr>
            <w:rFonts w:ascii="Times New Roman" w:hAnsi="Times New Roman" w:cs="Times New Roman"/>
            <w:noProof/>
            <w:webHidden/>
            <w:sz w:val="24"/>
            <w:szCs w:val="24"/>
          </w:rPr>
          <w:fldChar w:fldCharType="end"/>
        </w:r>
      </w:hyperlink>
    </w:p>
    <w:p w14:paraId="469383C7" w14:textId="77777777" w:rsidR="00D41FDF" w:rsidRPr="00D41FDF" w:rsidRDefault="007106B3" w:rsidP="00D41FDF">
      <w:pPr>
        <w:pStyle w:val="TOC3"/>
        <w:tabs>
          <w:tab w:val="right" w:leader="dot" w:pos="10070"/>
        </w:tabs>
        <w:spacing w:after="40"/>
        <w:rPr>
          <w:rFonts w:ascii="Times New Roman" w:eastAsiaTheme="minorEastAsia" w:hAnsi="Times New Roman" w:cs="Times New Roman"/>
          <w:noProof/>
          <w:sz w:val="24"/>
          <w:szCs w:val="24"/>
        </w:rPr>
      </w:pPr>
      <w:hyperlink w:anchor="_Toc530403719" w:history="1">
        <w:r w:rsidR="00D41FDF" w:rsidRPr="00D41FDF">
          <w:rPr>
            <w:rStyle w:val="Hyperlink"/>
            <w:rFonts w:ascii="Times New Roman" w:hAnsi="Times New Roman" w:cs="Times New Roman"/>
            <w:noProof/>
            <w:sz w:val="24"/>
            <w:szCs w:val="24"/>
          </w:rPr>
          <w:t>State Financing – Cash Loan Programs</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_Toc530403719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13</w:t>
        </w:r>
        <w:r w:rsidR="00D41FDF" w:rsidRPr="00D41FDF">
          <w:rPr>
            <w:rFonts w:ascii="Times New Roman" w:hAnsi="Times New Roman" w:cs="Times New Roman"/>
            <w:noProof/>
            <w:webHidden/>
            <w:sz w:val="24"/>
            <w:szCs w:val="24"/>
          </w:rPr>
          <w:fldChar w:fldCharType="end"/>
        </w:r>
      </w:hyperlink>
    </w:p>
    <w:p w14:paraId="24334515" w14:textId="77777777" w:rsidR="00D41FDF" w:rsidRPr="00D41FDF" w:rsidRDefault="007106B3" w:rsidP="00D41FDF">
      <w:pPr>
        <w:pStyle w:val="TOC3"/>
        <w:tabs>
          <w:tab w:val="right" w:leader="dot" w:pos="10070"/>
        </w:tabs>
        <w:spacing w:after="40"/>
        <w:rPr>
          <w:rFonts w:ascii="Times New Roman" w:eastAsiaTheme="minorEastAsia" w:hAnsi="Times New Roman" w:cs="Times New Roman"/>
          <w:noProof/>
          <w:sz w:val="24"/>
          <w:szCs w:val="24"/>
        </w:rPr>
      </w:pPr>
      <w:hyperlink w:anchor="_Toc530403720" w:history="1">
        <w:r w:rsidR="00D41FDF" w:rsidRPr="00D41FDF">
          <w:rPr>
            <w:rStyle w:val="Hyperlink"/>
            <w:rFonts w:ascii="Times New Roman" w:hAnsi="Times New Roman" w:cs="Times New Roman"/>
            <w:noProof/>
            <w:sz w:val="24"/>
            <w:szCs w:val="24"/>
          </w:rPr>
          <w:t>Other State Financing Programs that Provide AT</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_Toc530403720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14</w:t>
        </w:r>
        <w:r w:rsidR="00D41FDF" w:rsidRPr="00D41FDF">
          <w:rPr>
            <w:rFonts w:ascii="Times New Roman" w:hAnsi="Times New Roman" w:cs="Times New Roman"/>
            <w:noProof/>
            <w:webHidden/>
            <w:sz w:val="24"/>
            <w:szCs w:val="24"/>
          </w:rPr>
          <w:fldChar w:fldCharType="end"/>
        </w:r>
      </w:hyperlink>
    </w:p>
    <w:p w14:paraId="5DEDFDA9" w14:textId="77777777" w:rsidR="00D41FDF" w:rsidRPr="00D41FDF" w:rsidRDefault="007106B3" w:rsidP="00D41FDF">
      <w:pPr>
        <w:pStyle w:val="TOC3"/>
        <w:tabs>
          <w:tab w:val="right" w:leader="dot" w:pos="10070"/>
        </w:tabs>
        <w:spacing w:after="40"/>
        <w:rPr>
          <w:rFonts w:ascii="Times New Roman" w:eastAsiaTheme="minorEastAsia" w:hAnsi="Times New Roman" w:cs="Times New Roman"/>
          <w:noProof/>
          <w:sz w:val="24"/>
          <w:szCs w:val="24"/>
        </w:rPr>
      </w:pPr>
      <w:hyperlink w:anchor="_Toc530403721" w:history="1">
        <w:r w:rsidR="00D41FDF" w:rsidRPr="00D41FDF">
          <w:rPr>
            <w:rStyle w:val="Hyperlink"/>
            <w:rFonts w:ascii="Times New Roman" w:hAnsi="Times New Roman" w:cs="Times New Roman"/>
            <w:noProof/>
            <w:sz w:val="24"/>
            <w:szCs w:val="24"/>
          </w:rPr>
          <w:t>Other State Financing Programs that Reduce the Cost of AT</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_Toc530403721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14</w:t>
        </w:r>
        <w:r w:rsidR="00D41FDF" w:rsidRPr="00D41FDF">
          <w:rPr>
            <w:rFonts w:ascii="Times New Roman" w:hAnsi="Times New Roman" w:cs="Times New Roman"/>
            <w:noProof/>
            <w:webHidden/>
            <w:sz w:val="24"/>
            <w:szCs w:val="24"/>
          </w:rPr>
          <w:fldChar w:fldCharType="end"/>
        </w:r>
      </w:hyperlink>
    </w:p>
    <w:p w14:paraId="0E291DBB" w14:textId="77777777" w:rsidR="00D41FDF" w:rsidRPr="00D41FDF" w:rsidRDefault="007106B3" w:rsidP="00D41FDF">
      <w:pPr>
        <w:pStyle w:val="TOC2"/>
        <w:tabs>
          <w:tab w:val="right" w:leader="dot" w:pos="10070"/>
        </w:tabs>
        <w:spacing w:before="0" w:after="40"/>
        <w:rPr>
          <w:rFonts w:ascii="Times New Roman" w:eastAsiaTheme="minorEastAsia" w:hAnsi="Times New Roman" w:cs="Times New Roman"/>
          <w:i w:val="0"/>
          <w:iCs w:val="0"/>
          <w:noProof/>
          <w:sz w:val="24"/>
          <w:szCs w:val="24"/>
        </w:rPr>
      </w:pPr>
      <w:hyperlink w:anchor="_Toc530403722" w:history="1">
        <w:r w:rsidR="00D41FDF" w:rsidRPr="00D41FDF">
          <w:rPr>
            <w:rStyle w:val="Hyperlink"/>
            <w:rFonts w:ascii="Times New Roman" w:hAnsi="Times New Roman" w:cs="Times New Roman"/>
            <w:noProof/>
            <w:sz w:val="24"/>
            <w:szCs w:val="24"/>
          </w:rPr>
          <w:t>CONSUMER SATISFACTION RATINGS OF STATE LEVEL ACTIVITIES</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_Toc530403722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15</w:t>
        </w:r>
        <w:r w:rsidR="00D41FDF" w:rsidRPr="00D41FDF">
          <w:rPr>
            <w:rFonts w:ascii="Times New Roman" w:hAnsi="Times New Roman" w:cs="Times New Roman"/>
            <w:noProof/>
            <w:webHidden/>
            <w:sz w:val="24"/>
            <w:szCs w:val="24"/>
          </w:rPr>
          <w:fldChar w:fldCharType="end"/>
        </w:r>
      </w:hyperlink>
    </w:p>
    <w:p w14:paraId="5A664089" w14:textId="77777777" w:rsidR="00D41FDF" w:rsidRPr="00D41FDF" w:rsidRDefault="007106B3" w:rsidP="00D41FDF">
      <w:pPr>
        <w:pStyle w:val="TOC1"/>
        <w:tabs>
          <w:tab w:val="right" w:leader="dot" w:pos="10070"/>
        </w:tabs>
        <w:spacing w:before="0" w:after="40"/>
        <w:rPr>
          <w:rFonts w:ascii="Times New Roman" w:eastAsiaTheme="minorEastAsia" w:hAnsi="Times New Roman" w:cs="Times New Roman"/>
          <w:b w:val="0"/>
          <w:bCs w:val="0"/>
          <w:noProof/>
          <w:sz w:val="24"/>
          <w:szCs w:val="24"/>
        </w:rPr>
      </w:pPr>
      <w:hyperlink w:anchor="_Toc530403723" w:history="1">
        <w:r w:rsidR="00D41FDF" w:rsidRPr="00D41FDF">
          <w:rPr>
            <w:rStyle w:val="Hyperlink"/>
            <w:rFonts w:ascii="Times New Roman" w:hAnsi="Times New Roman" w:cs="Times New Roman"/>
            <w:noProof/>
            <w:sz w:val="24"/>
            <w:szCs w:val="24"/>
          </w:rPr>
          <w:t>STATE ACTIVITIES PERFORMANCE MEASURES</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_Toc530403723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15</w:t>
        </w:r>
        <w:r w:rsidR="00D41FDF" w:rsidRPr="00D41FDF">
          <w:rPr>
            <w:rFonts w:ascii="Times New Roman" w:hAnsi="Times New Roman" w:cs="Times New Roman"/>
            <w:noProof/>
            <w:webHidden/>
            <w:sz w:val="24"/>
            <w:szCs w:val="24"/>
          </w:rPr>
          <w:fldChar w:fldCharType="end"/>
        </w:r>
      </w:hyperlink>
    </w:p>
    <w:p w14:paraId="1FC6AB0D" w14:textId="77777777" w:rsidR="00D41FDF" w:rsidRPr="00D41FDF" w:rsidRDefault="007106B3" w:rsidP="00D41FDF">
      <w:pPr>
        <w:pStyle w:val="TOC2"/>
        <w:tabs>
          <w:tab w:val="right" w:leader="dot" w:pos="10070"/>
        </w:tabs>
        <w:spacing w:before="0" w:after="40"/>
        <w:rPr>
          <w:rFonts w:ascii="Times New Roman" w:eastAsiaTheme="minorEastAsia" w:hAnsi="Times New Roman" w:cs="Times New Roman"/>
          <w:i w:val="0"/>
          <w:iCs w:val="0"/>
          <w:noProof/>
          <w:sz w:val="24"/>
          <w:szCs w:val="24"/>
        </w:rPr>
      </w:pPr>
      <w:hyperlink w:anchor="_Toc530403724" w:history="1">
        <w:r w:rsidR="00D41FDF" w:rsidRPr="00D41FDF">
          <w:rPr>
            <w:rStyle w:val="Hyperlink"/>
            <w:rFonts w:ascii="Times New Roman" w:hAnsi="Times New Roman" w:cs="Times New Roman"/>
            <w:noProof/>
            <w:sz w:val="24"/>
            <w:szCs w:val="24"/>
          </w:rPr>
          <w:t>Acquisition Performance</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_Toc530403724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15</w:t>
        </w:r>
        <w:r w:rsidR="00D41FDF" w:rsidRPr="00D41FDF">
          <w:rPr>
            <w:rFonts w:ascii="Times New Roman" w:hAnsi="Times New Roman" w:cs="Times New Roman"/>
            <w:noProof/>
            <w:webHidden/>
            <w:sz w:val="24"/>
            <w:szCs w:val="24"/>
          </w:rPr>
          <w:fldChar w:fldCharType="end"/>
        </w:r>
      </w:hyperlink>
    </w:p>
    <w:p w14:paraId="239CDF0D" w14:textId="77777777" w:rsidR="00D41FDF" w:rsidRPr="00D41FDF" w:rsidRDefault="007106B3" w:rsidP="00D41FDF">
      <w:pPr>
        <w:pStyle w:val="TOC2"/>
        <w:tabs>
          <w:tab w:val="right" w:leader="dot" w:pos="10070"/>
        </w:tabs>
        <w:spacing w:before="0" w:after="40"/>
        <w:rPr>
          <w:rFonts w:ascii="Times New Roman" w:eastAsiaTheme="minorEastAsia" w:hAnsi="Times New Roman" w:cs="Times New Roman"/>
          <w:i w:val="0"/>
          <w:iCs w:val="0"/>
          <w:noProof/>
          <w:sz w:val="24"/>
          <w:szCs w:val="24"/>
        </w:rPr>
      </w:pPr>
      <w:hyperlink w:anchor="_Toc530403725" w:history="1">
        <w:r w:rsidR="00D41FDF" w:rsidRPr="00D41FDF">
          <w:rPr>
            <w:rStyle w:val="Hyperlink"/>
            <w:rFonts w:ascii="Times New Roman" w:hAnsi="Times New Roman" w:cs="Times New Roman"/>
            <w:noProof/>
            <w:sz w:val="24"/>
            <w:szCs w:val="24"/>
          </w:rPr>
          <w:t>Access Performance</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_Toc530403725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15</w:t>
        </w:r>
        <w:r w:rsidR="00D41FDF" w:rsidRPr="00D41FDF">
          <w:rPr>
            <w:rFonts w:ascii="Times New Roman" w:hAnsi="Times New Roman" w:cs="Times New Roman"/>
            <w:noProof/>
            <w:webHidden/>
            <w:sz w:val="24"/>
            <w:szCs w:val="24"/>
          </w:rPr>
          <w:fldChar w:fldCharType="end"/>
        </w:r>
      </w:hyperlink>
    </w:p>
    <w:p w14:paraId="5425BA95" w14:textId="77777777" w:rsidR="00D41FDF" w:rsidRPr="00D41FDF" w:rsidRDefault="007106B3" w:rsidP="00D41FDF">
      <w:pPr>
        <w:pStyle w:val="TOC2"/>
        <w:tabs>
          <w:tab w:val="right" w:leader="dot" w:pos="10070"/>
        </w:tabs>
        <w:spacing w:before="0" w:after="40"/>
        <w:rPr>
          <w:rFonts w:ascii="Times New Roman" w:eastAsiaTheme="minorEastAsia" w:hAnsi="Times New Roman" w:cs="Times New Roman"/>
          <w:i w:val="0"/>
          <w:iCs w:val="0"/>
          <w:noProof/>
          <w:sz w:val="24"/>
          <w:szCs w:val="24"/>
        </w:rPr>
      </w:pPr>
      <w:hyperlink w:anchor="_Toc530403726" w:history="1">
        <w:r w:rsidR="00D41FDF" w:rsidRPr="00D41FDF">
          <w:rPr>
            <w:rStyle w:val="Hyperlink"/>
            <w:rFonts w:ascii="Times New Roman" w:hAnsi="Times New Roman" w:cs="Times New Roman"/>
            <w:noProof/>
            <w:sz w:val="24"/>
            <w:szCs w:val="24"/>
          </w:rPr>
          <w:t>STATE LEADERSHIP ACTIVITIES</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_Toc530403726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15</w:t>
        </w:r>
        <w:r w:rsidR="00D41FDF" w:rsidRPr="00D41FDF">
          <w:rPr>
            <w:rFonts w:ascii="Times New Roman" w:hAnsi="Times New Roman" w:cs="Times New Roman"/>
            <w:noProof/>
            <w:webHidden/>
            <w:sz w:val="24"/>
            <w:szCs w:val="24"/>
          </w:rPr>
          <w:fldChar w:fldCharType="end"/>
        </w:r>
      </w:hyperlink>
    </w:p>
    <w:p w14:paraId="4673BD32" w14:textId="77777777" w:rsidR="00D41FDF" w:rsidRPr="00D41FDF" w:rsidRDefault="007106B3" w:rsidP="00D41FDF">
      <w:pPr>
        <w:pStyle w:val="TOC2"/>
        <w:tabs>
          <w:tab w:val="right" w:leader="dot" w:pos="10070"/>
        </w:tabs>
        <w:spacing w:before="0" w:after="40"/>
        <w:rPr>
          <w:rFonts w:ascii="Times New Roman" w:eastAsiaTheme="minorEastAsia" w:hAnsi="Times New Roman" w:cs="Times New Roman"/>
          <w:i w:val="0"/>
          <w:iCs w:val="0"/>
          <w:noProof/>
          <w:sz w:val="24"/>
          <w:szCs w:val="24"/>
        </w:rPr>
      </w:pPr>
      <w:hyperlink w:anchor="_Toc530403727" w:history="1">
        <w:r w:rsidR="00D41FDF" w:rsidRPr="00D41FDF">
          <w:rPr>
            <w:rStyle w:val="Hyperlink"/>
            <w:rFonts w:ascii="Times New Roman" w:hAnsi="Times New Roman" w:cs="Times New Roman"/>
            <w:noProof/>
            <w:sz w:val="24"/>
            <w:szCs w:val="24"/>
          </w:rPr>
          <w:t>Training</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_Toc530403727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15</w:t>
        </w:r>
        <w:r w:rsidR="00D41FDF" w:rsidRPr="00D41FDF">
          <w:rPr>
            <w:rFonts w:ascii="Times New Roman" w:hAnsi="Times New Roman" w:cs="Times New Roman"/>
            <w:noProof/>
            <w:webHidden/>
            <w:sz w:val="24"/>
            <w:szCs w:val="24"/>
          </w:rPr>
          <w:fldChar w:fldCharType="end"/>
        </w:r>
      </w:hyperlink>
    </w:p>
    <w:p w14:paraId="612E038D" w14:textId="77777777" w:rsidR="00D41FDF" w:rsidRPr="00D41FDF" w:rsidRDefault="007106B3" w:rsidP="00D41FDF">
      <w:pPr>
        <w:pStyle w:val="TOC2"/>
        <w:tabs>
          <w:tab w:val="right" w:leader="dot" w:pos="10070"/>
        </w:tabs>
        <w:spacing w:before="0" w:after="40"/>
        <w:rPr>
          <w:rFonts w:ascii="Times New Roman" w:eastAsiaTheme="minorEastAsia" w:hAnsi="Times New Roman" w:cs="Times New Roman"/>
          <w:i w:val="0"/>
          <w:iCs w:val="0"/>
          <w:noProof/>
          <w:sz w:val="24"/>
          <w:szCs w:val="24"/>
        </w:rPr>
      </w:pPr>
      <w:hyperlink w:anchor="_Toc530403728" w:history="1">
        <w:r w:rsidR="00D41FDF" w:rsidRPr="00D41FDF">
          <w:rPr>
            <w:rStyle w:val="Hyperlink"/>
            <w:rFonts w:ascii="Times New Roman" w:hAnsi="Times New Roman" w:cs="Times New Roman"/>
            <w:noProof/>
            <w:sz w:val="24"/>
            <w:szCs w:val="24"/>
          </w:rPr>
          <w:t>Public Awareness</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_Toc530403728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16</w:t>
        </w:r>
        <w:r w:rsidR="00D41FDF" w:rsidRPr="00D41FDF">
          <w:rPr>
            <w:rFonts w:ascii="Times New Roman" w:hAnsi="Times New Roman" w:cs="Times New Roman"/>
            <w:noProof/>
            <w:webHidden/>
            <w:sz w:val="24"/>
            <w:szCs w:val="24"/>
          </w:rPr>
          <w:fldChar w:fldCharType="end"/>
        </w:r>
      </w:hyperlink>
    </w:p>
    <w:p w14:paraId="3D4B10A3" w14:textId="77777777" w:rsidR="00D41FDF" w:rsidRPr="00D41FDF" w:rsidRDefault="007106B3" w:rsidP="00D41FDF">
      <w:pPr>
        <w:pStyle w:val="TOC2"/>
        <w:tabs>
          <w:tab w:val="right" w:leader="dot" w:pos="10070"/>
        </w:tabs>
        <w:spacing w:before="0" w:after="40"/>
        <w:rPr>
          <w:rFonts w:ascii="Times New Roman" w:eastAsiaTheme="minorEastAsia" w:hAnsi="Times New Roman" w:cs="Times New Roman"/>
          <w:i w:val="0"/>
          <w:iCs w:val="0"/>
          <w:noProof/>
          <w:sz w:val="24"/>
          <w:szCs w:val="24"/>
        </w:rPr>
      </w:pPr>
      <w:hyperlink w:anchor="_Toc530403729" w:history="1">
        <w:r w:rsidR="00D41FDF" w:rsidRPr="00D41FDF">
          <w:rPr>
            <w:rStyle w:val="Hyperlink"/>
            <w:rFonts w:ascii="Times New Roman" w:hAnsi="Times New Roman" w:cs="Times New Roman"/>
            <w:noProof/>
            <w:sz w:val="24"/>
            <w:szCs w:val="24"/>
          </w:rPr>
          <w:t>Information and Assistance</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_Toc530403729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17</w:t>
        </w:r>
        <w:r w:rsidR="00D41FDF" w:rsidRPr="00D41FDF">
          <w:rPr>
            <w:rFonts w:ascii="Times New Roman" w:hAnsi="Times New Roman" w:cs="Times New Roman"/>
            <w:noProof/>
            <w:webHidden/>
            <w:sz w:val="24"/>
            <w:szCs w:val="24"/>
          </w:rPr>
          <w:fldChar w:fldCharType="end"/>
        </w:r>
      </w:hyperlink>
    </w:p>
    <w:p w14:paraId="03CA23F2" w14:textId="77777777" w:rsidR="00D41FDF" w:rsidRPr="00D41FDF" w:rsidRDefault="007106B3" w:rsidP="00D41FDF">
      <w:pPr>
        <w:pStyle w:val="TOC2"/>
        <w:tabs>
          <w:tab w:val="right" w:leader="dot" w:pos="10070"/>
        </w:tabs>
        <w:spacing w:before="0" w:after="40"/>
        <w:rPr>
          <w:rFonts w:ascii="Times New Roman" w:eastAsiaTheme="minorEastAsia" w:hAnsi="Times New Roman" w:cs="Times New Roman"/>
          <w:i w:val="0"/>
          <w:iCs w:val="0"/>
          <w:noProof/>
          <w:sz w:val="24"/>
          <w:szCs w:val="24"/>
        </w:rPr>
      </w:pPr>
      <w:hyperlink w:anchor="_Toc530403730" w:history="1">
        <w:r w:rsidR="00D41FDF" w:rsidRPr="00D41FDF">
          <w:rPr>
            <w:rStyle w:val="Hyperlink"/>
            <w:rFonts w:ascii="Times New Roman" w:hAnsi="Times New Roman" w:cs="Times New Roman"/>
            <w:noProof/>
            <w:sz w:val="24"/>
            <w:szCs w:val="24"/>
          </w:rPr>
          <w:t>Technical Assistance</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_Toc530403730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17</w:t>
        </w:r>
        <w:r w:rsidR="00D41FDF" w:rsidRPr="00D41FDF">
          <w:rPr>
            <w:rFonts w:ascii="Times New Roman" w:hAnsi="Times New Roman" w:cs="Times New Roman"/>
            <w:noProof/>
            <w:webHidden/>
            <w:sz w:val="24"/>
            <w:szCs w:val="24"/>
          </w:rPr>
          <w:fldChar w:fldCharType="end"/>
        </w:r>
      </w:hyperlink>
    </w:p>
    <w:p w14:paraId="7CD1AF83" w14:textId="77777777" w:rsidR="00D41FDF" w:rsidRPr="00D41FDF" w:rsidRDefault="007106B3" w:rsidP="00D41FDF">
      <w:pPr>
        <w:pStyle w:val="TOC1"/>
        <w:tabs>
          <w:tab w:val="right" w:leader="dot" w:pos="10070"/>
        </w:tabs>
        <w:spacing w:before="0" w:after="40"/>
        <w:rPr>
          <w:rFonts w:ascii="Times New Roman" w:eastAsiaTheme="minorEastAsia" w:hAnsi="Times New Roman" w:cs="Times New Roman"/>
          <w:b w:val="0"/>
          <w:bCs w:val="0"/>
          <w:noProof/>
          <w:sz w:val="24"/>
          <w:szCs w:val="24"/>
        </w:rPr>
      </w:pPr>
      <w:hyperlink w:anchor="_Toc530403731" w:history="1">
        <w:r w:rsidR="00D41FDF" w:rsidRPr="00D41FDF">
          <w:rPr>
            <w:rStyle w:val="Hyperlink"/>
            <w:rFonts w:ascii="Times New Roman" w:hAnsi="Times New Roman" w:cs="Times New Roman"/>
            <w:noProof/>
            <w:sz w:val="24"/>
            <w:szCs w:val="24"/>
          </w:rPr>
          <w:t>INITIATIVES FROM THE FIELD</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_Toc530403731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18</w:t>
        </w:r>
        <w:r w:rsidR="00D41FDF" w:rsidRPr="00D41FDF">
          <w:rPr>
            <w:rFonts w:ascii="Times New Roman" w:hAnsi="Times New Roman" w:cs="Times New Roman"/>
            <w:noProof/>
            <w:webHidden/>
            <w:sz w:val="24"/>
            <w:szCs w:val="24"/>
          </w:rPr>
          <w:fldChar w:fldCharType="end"/>
        </w:r>
      </w:hyperlink>
    </w:p>
    <w:p w14:paraId="13472210" w14:textId="77777777" w:rsidR="00D41FDF" w:rsidRPr="00D41FDF" w:rsidRDefault="007106B3" w:rsidP="00D41FDF">
      <w:pPr>
        <w:pStyle w:val="TOC1"/>
        <w:tabs>
          <w:tab w:val="right" w:leader="dot" w:pos="10070"/>
        </w:tabs>
        <w:spacing w:before="0" w:after="40"/>
        <w:rPr>
          <w:rFonts w:ascii="Times New Roman" w:eastAsiaTheme="minorEastAsia" w:hAnsi="Times New Roman" w:cs="Times New Roman"/>
          <w:b w:val="0"/>
          <w:bCs w:val="0"/>
          <w:noProof/>
          <w:sz w:val="24"/>
          <w:szCs w:val="24"/>
        </w:rPr>
      </w:pPr>
      <w:hyperlink w:anchor="_Toc530403732" w:history="1">
        <w:r w:rsidR="00D41FDF" w:rsidRPr="00D41FDF">
          <w:rPr>
            <w:rStyle w:val="Hyperlink"/>
            <w:rFonts w:ascii="Times New Roman" w:hAnsi="Times New Roman" w:cs="Times New Roman"/>
            <w:noProof/>
            <w:sz w:val="24"/>
            <w:szCs w:val="24"/>
          </w:rPr>
          <w:t>CONCLUSION</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_Toc530403732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19</w:t>
        </w:r>
        <w:r w:rsidR="00D41FDF" w:rsidRPr="00D41FDF">
          <w:rPr>
            <w:rFonts w:ascii="Times New Roman" w:hAnsi="Times New Roman" w:cs="Times New Roman"/>
            <w:noProof/>
            <w:webHidden/>
            <w:sz w:val="24"/>
            <w:szCs w:val="24"/>
          </w:rPr>
          <w:fldChar w:fldCharType="end"/>
        </w:r>
      </w:hyperlink>
    </w:p>
    <w:p w14:paraId="2AF281D3" w14:textId="77777777" w:rsidR="00D41FDF" w:rsidRDefault="007106B3" w:rsidP="00D41FDF">
      <w:pPr>
        <w:pStyle w:val="TOC1"/>
        <w:tabs>
          <w:tab w:val="right" w:leader="dot" w:pos="10070"/>
        </w:tabs>
        <w:spacing w:before="0" w:after="40"/>
        <w:rPr>
          <w:rFonts w:eastAsiaTheme="minorEastAsia" w:cstheme="minorBidi"/>
          <w:b w:val="0"/>
          <w:bCs w:val="0"/>
          <w:noProof/>
          <w:sz w:val="22"/>
          <w:szCs w:val="22"/>
        </w:rPr>
      </w:pPr>
      <w:hyperlink w:anchor="_Toc530403733" w:history="1">
        <w:r w:rsidR="00D41FDF" w:rsidRPr="00D41FDF">
          <w:rPr>
            <w:rStyle w:val="Hyperlink"/>
            <w:rFonts w:ascii="Times New Roman" w:hAnsi="Times New Roman" w:cs="Times New Roman"/>
            <w:noProof/>
            <w:sz w:val="24"/>
            <w:szCs w:val="24"/>
          </w:rPr>
          <w:t>Resource Information</w:t>
        </w:r>
        <w:r w:rsidR="00D41FDF" w:rsidRPr="00D41FDF">
          <w:rPr>
            <w:rFonts w:ascii="Times New Roman" w:hAnsi="Times New Roman" w:cs="Times New Roman"/>
            <w:noProof/>
            <w:webHidden/>
            <w:sz w:val="24"/>
            <w:szCs w:val="24"/>
          </w:rPr>
          <w:tab/>
        </w:r>
        <w:r w:rsidR="00D41FDF" w:rsidRPr="00D41FDF">
          <w:rPr>
            <w:rFonts w:ascii="Times New Roman" w:hAnsi="Times New Roman" w:cs="Times New Roman"/>
            <w:noProof/>
            <w:webHidden/>
            <w:sz w:val="24"/>
            <w:szCs w:val="24"/>
          </w:rPr>
          <w:fldChar w:fldCharType="begin"/>
        </w:r>
        <w:r w:rsidR="00D41FDF" w:rsidRPr="00D41FDF">
          <w:rPr>
            <w:rFonts w:ascii="Times New Roman" w:hAnsi="Times New Roman" w:cs="Times New Roman"/>
            <w:noProof/>
            <w:webHidden/>
            <w:sz w:val="24"/>
            <w:szCs w:val="24"/>
          </w:rPr>
          <w:instrText xml:space="preserve"> PAGEREF _Toc530403733 \h </w:instrText>
        </w:r>
        <w:r w:rsidR="00D41FDF" w:rsidRPr="00D41FDF">
          <w:rPr>
            <w:rFonts w:ascii="Times New Roman" w:hAnsi="Times New Roman" w:cs="Times New Roman"/>
            <w:noProof/>
            <w:webHidden/>
            <w:sz w:val="24"/>
            <w:szCs w:val="24"/>
          </w:rPr>
        </w:r>
        <w:r w:rsidR="00D41FDF" w:rsidRPr="00D41FDF">
          <w:rPr>
            <w:rFonts w:ascii="Times New Roman" w:hAnsi="Times New Roman" w:cs="Times New Roman"/>
            <w:noProof/>
            <w:webHidden/>
            <w:sz w:val="24"/>
            <w:szCs w:val="24"/>
          </w:rPr>
          <w:fldChar w:fldCharType="separate"/>
        </w:r>
        <w:r w:rsidR="00B55960">
          <w:rPr>
            <w:rFonts w:ascii="Times New Roman" w:hAnsi="Times New Roman" w:cs="Times New Roman"/>
            <w:noProof/>
            <w:webHidden/>
            <w:sz w:val="24"/>
            <w:szCs w:val="24"/>
          </w:rPr>
          <w:t>20</w:t>
        </w:r>
        <w:r w:rsidR="00D41FDF" w:rsidRPr="00D41FDF">
          <w:rPr>
            <w:rFonts w:ascii="Times New Roman" w:hAnsi="Times New Roman" w:cs="Times New Roman"/>
            <w:noProof/>
            <w:webHidden/>
            <w:sz w:val="24"/>
            <w:szCs w:val="24"/>
          </w:rPr>
          <w:fldChar w:fldCharType="end"/>
        </w:r>
      </w:hyperlink>
    </w:p>
    <w:p w14:paraId="346B5677" w14:textId="77777777" w:rsidR="00E25D6B" w:rsidRDefault="00E25D6B" w:rsidP="00EF750B">
      <w:pPr>
        <w:pStyle w:val="HEADING10"/>
        <w:spacing w:after="40" w:line="240" w:lineRule="auto"/>
        <w:jc w:val="left"/>
        <w:rPr>
          <w:lang w:bidi="en-US"/>
        </w:rPr>
      </w:pPr>
      <w:r w:rsidRPr="00EF750B">
        <w:rPr>
          <w:rFonts w:cs="Times New Roman"/>
          <w:lang w:bidi="en-US"/>
        </w:rPr>
        <w:fldChar w:fldCharType="end"/>
      </w:r>
    </w:p>
    <w:p w14:paraId="14E0F2C4" w14:textId="77777777" w:rsidR="00E16573" w:rsidRPr="00AA638F" w:rsidRDefault="00AA638F" w:rsidP="00AA638F">
      <w:pPr>
        <w:rPr>
          <w:b/>
        </w:rPr>
      </w:pPr>
      <w:r w:rsidRPr="00AA638F">
        <w:rPr>
          <w:b/>
        </w:rPr>
        <w:t>List</w:t>
      </w:r>
      <w:r w:rsidR="00E16573" w:rsidRPr="00AA638F">
        <w:rPr>
          <w:b/>
        </w:rPr>
        <w:t xml:space="preserve"> of Tables</w:t>
      </w:r>
    </w:p>
    <w:p w14:paraId="14CE1363" w14:textId="77777777" w:rsidR="008961F2" w:rsidRDefault="00E16573">
      <w:pPr>
        <w:pStyle w:val="TableofFigures"/>
        <w:tabs>
          <w:tab w:val="right" w:leader="dot" w:pos="10070"/>
        </w:tabs>
        <w:rPr>
          <w:rFonts w:asciiTheme="minorHAnsi" w:eastAsiaTheme="minorEastAsia" w:hAnsiTheme="minorHAnsi"/>
          <w:noProof/>
          <w:sz w:val="22"/>
          <w:szCs w:val="22"/>
        </w:rPr>
      </w:pPr>
      <w:r>
        <w:rPr>
          <w:lang w:bidi="en-US"/>
        </w:rPr>
        <w:fldChar w:fldCharType="begin"/>
      </w:r>
      <w:r>
        <w:rPr>
          <w:lang w:bidi="en-US"/>
        </w:rPr>
        <w:instrText xml:space="preserve"> TOC \h \z \c "Table" </w:instrText>
      </w:r>
      <w:r>
        <w:rPr>
          <w:lang w:bidi="en-US"/>
        </w:rPr>
        <w:fldChar w:fldCharType="separate"/>
      </w:r>
      <w:hyperlink w:anchor="_Toc534378557" w:history="1">
        <w:r w:rsidR="008961F2" w:rsidRPr="0061173E">
          <w:rPr>
            <w:rStyle w:val="Hyperlink"/>
            <w:noProof/>
          </w:rPr>
          <w:t>Table 1: Number of Device Demonstrations by AT Type</w:t>
        </w:r>
        <w:r w:rsidR="008961F2">
          <w:rPr>
            <w:noProof/>
            <w:webHidden/>
          </w:rPr>
          <w:tab/>
        </w:r>
        <w:r w:rsidR="008961F2">
          <w:rPr>
            <w:noProof/>
            <w:webHidden/>
          </w:rPr>
          <w:fldChar w:fldCharType="begin"/>
        </w:r>
        <w:r w:rsidR="008961F2">
          <w:rPr>
            <w:noProof/>
            <w:webHidden/>
          </w:rPr>
          <w:instrText xml:space="preserve"> PAGEREF _Toc534378557 \h </w:instrText>
        </w:r>
        <w:r w:rsidR="008961F2">
          <w:rPr>
            <w:noProof/>
            <w:webHidden/>
          </w:rPr>
        </w:r>
        <w:r w:rsidR="008961F2">
          <w:rPr>
            <w:noProof/>
            <w:webHidden/>
          </w:rPr>
          <w:fldChar w:fldCharType="separate"/>
        </w:r>
        <w:r w:rsidR="00F67BEF">
          <w:rPr>
            <w:noProof/>
            <w:webHidden/>
          </w:rPr>
          <w:t>9</w:t>
        </w:r>
        <w:r w:rsidR="008961F2">
          <w:rPr>
            <w:noProof/>
            <w:webHidden/>
          </w:rPr>
          <w:fldChar w:fldCharType="end"/>
        </w:r>
      </w:hyperlink>
    </w:p>
    <w:p w14:paraId="40CA69B3" w14:textId="77777777" w:rsidR="008961F2" w:rsidRDefault="007106B3">
      <w:pPr>
        <w:pStyle w:val="TableofFigures"/>
        <w:tabs>
          <w:tab w:val="right" w:leader="dot" w:pos="10070"/>
        </w:tabs>
        <w:rPr>
          <w:rFonts w:asciiTheme="minorHAnsi" w:eastAsiaTheme="minorEastAsia" w:hAnsiTheme="minorHAnsi"/>
          <w:noProof/>
          <w:sz w:val="22"/>
          <w:szCs w:val="22"/>
        </w:rPr>
      </w:pPr>
      <w:hyperlink w:anchor="_Toc534378558" w:history="1">
        <w:r w:rsidR="008961F2" w:rsidRPr="0061173E">
          <w:rPr>
            <w:rStyle w:val="Hyperlink"/>
            <w:noProof/>
          </w:rPr>
          <w:t>Table 2: Number of Individuals by Type who Participated in Device Demonstrations</w:t>
        </w:r>
        <w:r w:rsidR="008961F2">
          <w:rPr>
            <w:noProof/>
            <w:webHidden/>
          </w:rPr>
          <w:tab/>
        </w:r>
        <w:r w:rsidR="008961F2">
          <w:rPr>
            <w:noProof/>
            <w:webHidden/>
          </w:rPr>
          <w:fldChar w:fldCharType="begin"/>
        </w:r>
        <w:r w:rsidR="008961F2">
          <w:rPr>
            <w:noProof/>
            <w:webHidden/>
          </w:rPr>
          <w:instrText xml:space="preserve"> PAGEREF _Toc534378558 \h </w:instrText>
        </w:r>
        <w:r w:rsidR="008961F2">
          <w:rPr>
            <w:noProof/>
            <w:webHidden/>
          </w:rPr>
        </w:r>
        <w:r w:rsidR="008961F2">
          <w:rPr>
            <w:noProof/>
            <w:webHidden/>
          </w:rPr>
          <w:fldChar w:fldCharType="separate"/>
        </w:r>
        <w:r w:rsidR="00F67BEF">
          <w:rPr>
            <w:noProof/>
            <w:webHidden/>
          </w:rPr>
          <w:t>9</w:t>
        </w:r>
        <w:r w:rsidR="008961F2">
          <w:rPr>
            <w:noProof/>
            <w:webHidden/>
          </w:rPr>
          <w:fldChar w:fldCharType="end"/>
        </w:r>
      </w:hyperlink>
    </w:p>
    <w:p w14:paraId="3045BC5D" w14:textId="77777777" w:rsidR="008961F2" w:rsidRDefault="007106B3">
      <w:pPr>
        <w:pStyle w:val="TableofFigures"/>
        <w:tabs>
          <w:tab w:val="right" w:leader="dot" w:pos="10070"/>
        </w:tabs>
        <w:rPr>
          <w:rFonts w:asciiTheme="minorHAnsi" w:eastAsiaTheme="minorEastAsia" w:hAnsiTheme="minorHAnsi"/>
          <w:noProof/>
          <w:sz w:val="22"/>
          <w:szCs w:val="22"/>
        </w:rPr>
      </w:pPr>
      <w:hyperlink w:anchor="_Toc534378559" w:history="1">
        <w:r w:rsidR="008961F2" w:rsidRPr="0061173E">
          <w:rPr>
            <w:rStyle w:val="Hyperlink"/>
            <w:noProof/>
          </w:rPr>
          <w:t>Table 3: Number of Short-term Device Loans by Type of Borrower</w:t>
        </w:r>
        <w:r w:rsidR="008961F2">
          <w:rPr>
            <w:noProof/>
            <w:webHidden/>
          </w:rPr>
          <w:tab/>
        </w:r>
        <w:r w:rsidR="008961F2">
          <w:rPr>
            <w:noProof/>
            <w:webHidden/>
          </w:rPr>
          <w:fldChar w:fldCharType="begin"/>
        </w:r>
        <w:r w:rsidR="008961F2">
          <w:rPr>
            <w:noProof/>
            <w:webHidden/>
          </w:rPr>
          <w:instrText xml:space="preserve"> PAGEREF _Toc534378559 \h </w:instrText>
        </w:r>
        <w:r w:rsidR="008961F2">
          <w:rPr>
            <w:noProof/>
            <w:webHidden/>
          </w:rPr>
        </w:r>
        <w:r w:rsidR="008961F2">
          <w:rPr>
            <w:noProof/>
            <w:webHidden/>
          </w:rPr>
          <w:fldChar w:fldCharType="separate"/>
        </w:r>
        <w:r w:rsidR="00F67BEF">
          <w:rPr>
            <w:noProof/>
            <w:webHidden/>
          </w:rPr>
          <w:t>10</w:t>
        </w:r>
        <w:r w:rsidR="008961F2">
          <w:rPr>
            <w:noProof/>
            <w:webHidden/>
          </w:rPr>
          <w:fldChar w:fldCharType="end"/>
        </w:r>
      </w:hyperlink>
    </w:p>
    <w:p w14:paraId="7E58086F" w14:textId="77777777" w:rsidR="008961F2" w:rsidRDefault="007106B3">
      <w:pPr>
        <w:pStyle w:val="TableofFigures"/>
        <w:tabs>
          <w:tab w:val="right" w:leader="dot" w:pos="10070"/>
        </w:tabs>
        <w:rPr>
          <w:rFonts w:asciiTheme="minorHAnsi" w:eastAsiaTheme="minorEastAsia" w:hAnsiTheme="minorHAnsi"/>
          <w:noProof/>
          <w:sz w:val="22"/>
          <w:szCs w:val="22"/>
        </w:rPr>
      </w:pPr>
      <w:hyperlink w:anchor="_Toc534378560" w:history="1">
        <w:r w:rsidR="008961F2" w:rsidRPr="0061173E">
          <w:rPr>
            <w:rStyle w:val="Hyperlink"/>
            <w:noProof/>
          </w:rPr>
          <w:t>Table 4: Number of Devices Loaned by AT Type</w:t>
        </w:r>
        <w:r w:rsidR="008961F2">
          <w:rPr>
            <w:noProof/>
            <w:webHidden/>
          </w:rPr>
          <w:tab/>
        </w:r>
        <w:r w:rsidR="008961F2">
          <w:rPr>
            <w:noProof/>
            <w:webHidden/>
          </w:rPr>
          <w:fldChar w:fldCharType="begin"/>
        </w:r>
        <w:r w:rsidR="008961F2">
          <w:rPr>
            <w:noProof/>
            <w:webHidden/>
          </w:rPr>
          <w:instrText xml:space="preserve"> PAGEREF _Toc534378560 \h </w:instrText>
        </w:r>
        <w:r w:rsidR="008961F2">
          <w:rPr>
            <w:noProof/>
            <w:webHidden/>
          </w:rPr>
        </w:r>
        <w:r w:rsidR="008961F2">
          <w:rPr>
            <w:noProof/>
            <w:webHidden/>
          </w:rPr>
          <w:fldChar w:fldCharType="separate"/>
        </w:r>
        <w:r w:rsidR="00F67BEF">
          <w:rPr>
            <w:noProof/>
            <w:webHidden/>
          </w:rPr>
          <w:t>11</w:t>
        </w:r>
        <w:r w:rsidR="008961F2">
          <w:rPr>
            <w:noProof/>
            <w:webHidden/>
          </w:rPr>
          <w:fldChar w:fldCharType="end"/>
        </w:r>
      </w:hyperlink>
    </w:p>
    <w:p w14:paraId="12488390" w14:textId="77777777" w:rsidR="008961F2" w:rsidRDefault="007106B3">
      <w:pPr>
        <w:pStyle w:val="TableofFigures"/>
        <w:tabs>
          <w:tab w:val="right" w:leader="dot" w:pos="10070"/>
        </w:tabs>
        <w:rPr>
          <w:rFonts w:asciiTheme="minorHAnsi" w:eastAsiaTheme="minorEastAsia" w:hAnsiTheme="minorHAnsi"/>
          <w:noProof/>
          <w:sz w:val="22"/>
          <w:szCs w:val="22"/>
        </w:rPr>
      </w:pPr>
      <w:hyperlink w:anchor="_Toc534378561" w:history="1">
        <w:r w:rsidR="008961F2" w:rsidRPr="0061173E">
          <w:rPr>
            <w:rStyle w:val="Hyperlink"/>
            <w:noProof/>
          </w:rPr>
          <w:t xml:space="preserve">Table </w:t>
        </w:r>
        <w:r w:rsidR="0093748F">
          <w:rPr>
            <w:rStyle w:val="Hyperlink"/>
            <w:noProof/>
          </w:rPr>
          <w:t>5</w:t>
        </w:r>
        <w:r w:rsidR="008961F2" w:rsidRPr="0061173E">
          <w:rPr>
            <w:rStyle w:val="Hyperlink"/>
            <w:noProof/>
          </w:rPr>
          <w:t xml:space="preserve">: </w:t>
        </w:r>
        <w:r w:rsidR="0093748F">
          <w:rPr>
            <w:rStyle w:val="Hyperlink"/>
            <w:noProof/>
          </w:rPr>
          <w:t xml:space="preserve">Number of Recipients, Devices, and Savings by Type of </w:t>
        </w:r>
        <w:r w:rsidR="008961F2" w:rsidRPr="0061173E">
          <w:rPr>
            <w:rStyle w:val="Hyperlink"/>
            <w:noProof/>
          </w:rPr>
          <w:t>Reutilization</w:t>
        </w:r>
        <w:r w:rsidR="0093748F">
          <w:rPr>
            <w:rStyle w:val="Hyperlink"/>
            <w:noProof/>
          </w:rPr>
          <w:t xml:space="preserve"> Activity</w:t>
        </w:r>
        <w:r w:rsidR="008961F2">
          <w:rPr>
            <w:noProof/>
            <w:webHidden/>
          </w:rPr>
          <w:tab/>
        </w:r>
        <w:r w:rsidR="008961F2">
          <w:rPr>
            <w:noProof/>
            <w:webHidden/>
          </w:rPr>
          <w:fldChar w:fldCharType="begin"/>
        </w:r>
        <w:r w:rsidR="008961F2">
          <w:rPr>
            <w:noProof/>
            <w:webHidden/>
          </w:rPr>
          <w:instrText xml:space="preserve"> PAGEREF _Toc534378561 \h </w:instrText>
        </w:r>
        <w:r w:rsidR="008961F2">
          <w:rPr>
            <w:noProof/>
            <w:webHidden/>
          </w:rPr>
        </w:r>
        <w:r w:rsidR="008961F2">
          <w:rPr>
            <w:noProof/>
            <w:webHidden/>
          </w:rPr>
          <w:fldChar w:fldCharType="separate"/>
        </w:r>
        <w:r w:rsidR="00F67BEF">
          <w:rPr>
            <w:noProof/>
            <w:webHidden/>
          </w:rPr>
          <w:t>12</w:t>
        </w:r>
        <w:r w:rsidR="008961F2">
          <w:rPr>
            <w:noProof/>
            <w:webHidden/>
          </w:rPr>
          <w:fldChar w:fldCharType="end"/>
        </w:r>
      </w:hyperlink>
    </w:p>
    <w:p w14:paraId="02EBDAE5" w14:textId="77777777" w:rsidR="008961F2" w:rsidRDefault="007106B3">
      <w:pPr>
        <w:pStyle w:val="TableofFigures"/>
        <w:tabs>
          <w:tab w:val="right" w:leader="dot" w:pos="10070"/>
        </w:tabs>
        <w:rPr>
          <w:rFonts w:asciiTheme="minorHAnsi" w:eastAsiaTheme="minorEastAsia" w:hAnsiTheme="minorHAnsi"/>
          <w:noProof/>
          <w:sz w:val="22"/>
          <w:szCs w:val="22"/>
        </w:rPr>
      </w:pPr>
      <w:hyperlink w:anchor="_Toc534378562" w:history="1">
        <w:r w:rsidR="008961F2" w:rsidRPr="0061173E">
          <w:rPr>
            <w:rStyle w:val="Hyperlink"/>
            <w:noProof/>
          </w:rPr>
          <w:t xml:space="preserve">Table </w:t>
        </w:r>
        <w:r w:rsidR="0093748F">
          <w:rPr>
            <w:rStyle w:val="Hyperlink"/>
            <w:noProof/>
          </w:rPr>
          <w:t>6</w:t>
        </w:r>
        <w:r w:rsidR="008961F2" w:rsidRPr="0061173E">
          <w:rPr>
            <w:rStyle w:val="Hyperlink"/>
            <w:noProof/>
          </w:rPr>
          <w:t xml:space="preserve">: </w:t>
        </w:r>
        <w:r w:rsidR="0093748F">
          <w:rPr>
            <w:rStyle w:val="Hyperlink"/>
            <w:noProof/>
          </w:rPr>
          <w:t>Device Refurbishment Summary by AT Type</w:t>
        </w:r>
        <w:r w:rsidR="008961F2" w:rsidRPr="0061173E">
          <w:rPr>
            <w:rStyle w:val="Hyperlink"/>
            <w:noProof/>
          </w:rPr>
          <w:t xml:space="preserve"> </w:t>
        </w:r>
        <w:r w:rsidR="008961F2">
          <w:rPr>
            <w:noProof/>
            <w:webHidden/>
          </w:rPr>
          <w:tab/>
        </w:r>
        <w:r w:rsidR="008961F2">
          <w:rPr>
            <w:noProof/>
            <w:webHidden/>
          </w:rPr>
          <w:fldChar w:fldCharType="begin"/>
        </w:r>
        <w:r w:rsidR="008961F2">
          <w:rPr>
            <w:noProof/>
            <w:webHidden/>
          </w:rPr>
          <w:instrText xml:space="preserve"> PAGEREF _Toc534378562 \h </w:instrText>
        </w:r>
        <w:r w:rsidR="008961F2">
          <w:rPr>
            <w:noProof/>
            <w:webHidden/>
          </w:rPr>
        </w:r>
        <w:r w:rsidR="008961F2">
          <w:rPr>
            <w:noProof/>
            <w:webHidden/>
          </w:rPr>
          <w:fldChar w:fldCharType="separate"/>
        </w:r>
        <w:r w:rsidR="00F67BEF">
          <w:rPr>
            <w:noProof/>
            <w:webHidden/>
          </w:rPr>
          <w:t>13</w:t>
        </w:r>
        <w:r w:rsidR="008961F2">
          <w:rPr>
            <w:noProof/>
            <w:webHidden/>
          </w:rPr>
          <w:fldChar w:fldCharType="end"/>
        </w:r>
      </w:hyperlink>
    </w:p>
    <w:p w14:paraId="2D3943C8" w14:textId="77777777" w:rsidR="008961F2" w:rsidRDefault="007106B3">
      <w:pPr>
        <w:pStyle w:val="TableofFigures"/>
        <w:tabs>
          <w:tab w:val="right" w:leader="dot" w:pos="10070"/>
        </w:tabs>
        <w:rPr>
          <w:rFonts w:asciiTheme="minorHAnsi" w:eastAsiaTheme="minorEastAsia" w:hAnsiTheme="minorHAnsi"/>
          <w:noProof/>
          <w:sz w:val="22"/>
          <w:szCs w:val="22"/>
        </w:rPr>
      </w:pPr>
      <w:hyperlink w:anchor="_Toc534378563" w:history="1">
        <w:r w:rsidR="008961F2" w:rsidRPr="0061173E">
          <w:rPr>
            <w:rStyle w:val="Hyperlink"/>
            <w:noProof/>
          </w:rPr>
          <w:t>Table 7: Types and Dollar Amounts of AT Acquired with Financial Loans</w:t>
        </w:r>
        <w:r w:rsidR="008961F2">
          <w:rPr>
            <w:noProof/>
            <w:webHidden/>
          </w:rPr>
          <w:tab/>
        </w:r>
      </w:hyperlink>
      <w:r w:rsidR="005B6C14">
        <w:rPr>
          <w:noProof/>
        </w:rPr>
        <w:t>14</w:t>
      </w:r>
    </w:p>
    <w:p w14:paraId="08EA192B" w14:textId="77777777" w:rsidR="008961F2" w:rsidRDefault="007106B3">
      <w:pPr>
        <w:pStyle w:val="TableofFigures"/>
        <w:tabs>
          <w:tab w:val="right" w:leader="dot" w:pos="10070"/>
        </w:tabs>
        <w:rPr>
          <w:rFonts w:asciiTheme="minorHAnsi" w:eastAsiaTheme="minorEastAsia" w:hAnsiTheme="minorHAnsi"/>
          <w:noProof/>
          <w:sz w:val="22"/>
          <w:szCs w:val="22"/>
        </w:rPr>
      </w:pPr>
      <w:hyperlink w:anchor="_Toc534378564" w:history="1">
        <w:r w:rsidR="008961F2" w:rsidRPr="0061173E">
          <w:rPr>
            <w:rStyle w:val="Hyperlink"/>
            <w:noProof/>
          </w:rPr>
          <w:t>Table 8: Consumer Satisfaction with State-level Activities</w:t>
        </w:r>
        <w:r w:rsidR="008961F2">
          <w:rPr>
            <w:noProof/>
            <w:webHidden/>
          </w:rPr>
          <w:tab/>
        </w:r>
        <w:r w:rsidR="008961F2">
          <w:rPr>
            <w:noProof/>
            <w:webHidden/>
          </w:rPr>
          <w:fldChar w:fldCharType="begin"/>
        </w:r>
        <w:r w:rsidR="008961F2">
          <w:rPr>
            <w:noProof/>
            <w:webHidden/>
          </w:rPr>
          <w:instrText xml:space="preserve"> PAGEREF _Toc534378564 \h </w:instrText>
        </w:r>
        <w:r w:rsidR="008961F2">
          <w:rPr>
            <w:noProof/>
            <w:webHidden/>
          </w:rPr>
        </w:r>
        <w:r w:rsidR="008961F2">
          <w:rPr>
            <w:noProof/>
            <w:webHidden/>
          </w:rPr>
          <w:fldChar w:fldCharType="separate"/>
        </w:r>
        <w:r w:rsidR="00F67BEF">
          <w:rPr>
            <w:noProof/>
            <w:webHidden/>
          </w:rPr>
          <w:t>15</w:t>
        </w:r>
        <w:r w:rsidR="008961F2">
          <w:rPr>
            <w:noProof/>
            <w:webHidden/>
          </w:rPr>
          <w:fldChar w:fldCharType="end"/>
        </w:r>
      </w:hyperlink>
    </w:p>
    <w:p w14:paraId="17D43202" w14:textId="77777777" w:rsidR="008961F2" w:rsidRDefault="007106B3">
      <w:pPr>
        <w:pStyle w:val="TableofFigures"/>
        <w:tabs>
          <w:tab w:val="right" w:leader="dot" w:pos="10070"/>
        </w:tabs>
        <w:rPr>
          <w:rFonts w:asciiTheme="minorHAnsi" w:eastAsiaTheme="minorEastAsia" w:hAnsiTheme="minorHAnsi"/>
          <w:noProof/>
          <w:sz w:val="22"/>
          <w:szCs w:val="22"/>
        </w:rPr>
      </w:pPr>
      <w:hyperlink w:anchor="_Toc534378565" w:history="1">
        <w:r w:rsidR="008961F2" w:rsidRPr="0061173E">
          <w:rPr>
            <w:rStyle w:val="Hyperlink"/>
            <w:noProof/>
          </w:rPr>
          <w:t>Table 9: Percentage of Technical Assistance provided by Agency Type</w:t>
        </w:r>
        <w:r w:rsidR="008961F2">
          <w:rPr>
            <w:noProof/>
            <w:webHidden/>
          </w:rPr>
          <w:tab/>
        </w:r>
        <w:r w:rsidR="008961F2">
          <w:rPr>
            <w:noProof/>
            <w:webHidden/>
          </w:rPr>
          <w:fldChar w:fldCharType="begin"/>
        </w:r>
        <w:r w:rsidR="008961F2">
          <w:rPr>
            <w:noProof/>
            <w:webHidden/>
          </w:rPr>
          <w:instrText xml:space="preserve"> PAGEREF _Toc534378565 \h </w:instrText>
        </w:r>
        <w:r w:rsidR="008961F2">
          <w:rPr>
            <w:noProof/>
            <w:webHidden/>
          </w:rPr>
        </w:r>
        <w:r w:rsidR="008961F2">
          <w:rPr>
            <w:noProof/>
            <w:webHidden/>
          </w:rPr>
          <w:fldChar w:fldCharType="separate"/>
        </w:r>
        <w:r w:rsidR="00F67BEF">
          <w:rPr>
            <w:noProof/>
            <w:webHidden/>
          </w:rPr>
          <w:t>18</w:t>
        </w:r>
        <w:r w:rsidR="008961F2">
          <w:rPr>
            <w:noProof/>
            <w:webHidden/>
          </w:rPr>
          <w:fldChar w:fldCharType="end"/>
        </w:r>
      </w:hyperlink>
    </w:p>
    <w:p w14:paraId="428F30B9" w14:textId="77777777" w:rsidR="000F116D" w:rsidRDefault="00E16573" w:rsidP="001E52DB">
      <w:pPr>
        <w:pStyle w:val="HEADING10"/>
        <w:tabs>
          <w:tab w:val="left" w:pos="670"/>
        </w:tabs>
        <w:jc w:val="left"/>
        <w:rPr>
          <w:lang w:bidi="en-US"/>
        </w:rPr>
      </w:pPr>
      <w:r>
        <w:rPr>
          <w:lang w:bidi="en-US"/>
        </w:rPr>
        <w:fldChar w:fldCharType="end"/>
      </w:r>
    </w:p>
    <w:p w14:paraId="0A4CF351" w14:textId="77777777" w:rsidR="00F4261D" w:rsidRPr="000F116D" w:rsidRDefault="00F4261D" w:rsidP="00E25D6B">
      <w:pPr>
        <w:pStyle w:val="HEADING10"/>
        <w:rPr>
          <w:rFonts w:cs="Times New Roman"/>
        </w:rPr>
      </w:pPr>
      <w:r w:rsidRPr="000F116D">
        <w:rPr>
          <w:lang w:bidi="en-US"/>
        </w:rPr>
        <w:br w:type="page"/>
      </w:r>
      <w:bookmarkStart w:id="1" w:name="_Toc529877726"/>
      <w:bookmarkStart w:id="2" w:name="_Toc530403708"/>
      <w:r w:rsidRPr="000F116D">
        <w:rPr>
          <w:rFonts w:cs="Times New Roman"/>
        </w:rPr>
        <w:lastRenderedPageBreak/>
        <w:t>EXECUTIVE SUMMARY</w:t>
      </w:r>
      <w:bookmarkEnd w:id="1"/>
      <w:bookmarkEnd w:id="2"/>
    </w:p>
    <w:p w14:paraId="451F1031" w14:textId="77777777" w:rsidR="00933BD7" w:rsidRPr="00A9430F" w:rsidRDefault="00933BD7" w:rsidP="00933BD7">
      <w:pPr>
        <w:rPr>
          <w:i/>
          <w:iCs/>
        </w:rPr>
      </w:pPr>
      <w:r w:rsidRPr="006172C3">
        <w:t>People with disabilities and older adults use assistive technology</w:t>
      </w:r>
      <w:r>
        <w:t xml:space="preserve"> (AT)</w:t>
      </w:r>
      <w:r w:rsidRPr="006172C3">
        <w:t xml:space="preserve"> to engage in employment, education</w:t>
      </w:r>
      <w:r w:rsidR="003703D4">
        <w:t>,</w:t>
      </w:r>
      <w:r w:rsidRPr="006172C3">
        <w:t xml:space="preserve"> and all aspects of community l</w:t>
      </w:r>
      <w:r>
        <w:t xml:space="preserve">iving. </w:t>
      </w:r>
      <w:r w:rsidR="0037252F">
        <w:t xml:space="preserve"> </w:t>
      </w:r>
      <w:r>
        <w:t>AT can help individuals eat, bathe, read, walk, hear</w:t>
      </w:r>
      <w:r w:rsidR="006967F7">
        <w:t>, communicate,</w:t>
      </w:r>
      <w:r>
        <w:t xml:space="preserve"> and generally live more independent lives. </w:t>
      </w:r>
      <w:r w:rsidR="0037252F">
        <w:t xml:space="preserve"> </w:t>
      </w:r>
      <w:r w:rsidRPr="00E758A5">
        <w:rPr>
          <w:iCs/>
        </w:rPr>
        <w:t xml:space="preserve">In </w:t>
      </w:r>
      <w:r w:rsidR="00A02A49">
        <w:rPr>
          <w:iCs/>
        </w:rPr>
        <w:t>FY 2018</w:t>
      </w:r>
      <w:r w:rsidRPr="00E758A5">
        <w:rPr>
          <w:iCs/>
        </w:rPr>
        <w:t>, State and T</w:t>
      </w:r>
      <w:r w:rsidR="002E100B">
        <w:rPr>
          <w:iCs/>
        </w:rPr>
        <w:t>erritory AT programs served close to</w:t>
      </w:r>
      <w:r w:rsidRPr="00E758A5">
        <w:rPr>
          <w:iCs/>
        </w:rPr>
        <w:t xml:space="preserve"> 500,000 individuals by providing AT demonstrations, training</w:t>
      </w:r>
      <w:r w:rsidR="000A7710" w:rsidRPr="00E758A5">
        <w:rPr>
          <w:iCs/>
        </w:rPr>
        <w:t>,</w:t>
      </w:r>
      <w:r w:rsidRPr="00E758A5">
        <w:rPr>
          <w:iCs/>
        </w:rPr>
        <w:t xml:space="preserve"> and information and referral,</w:t>
      </w:r>
      <w:r w:rsidR="00B54F41">
        <w:rPr>
          <w:iCs/>
        </w:rPr>
        <w:t xml:space="preserve"> improving</w:t>
      </w:r>
      <w:r w:rsidR="009A2AE8">
        <w:rPr>
          <w:iCs/>
        </w:rPr>
        <w:t xml:space="preserve"> </w:t>
      </w:r>
      <w:r w:rsidR="00EF4292">
        <w:rPr>
          <w:iCs/>
        </w:rPr>
        <w:t xml:space="preserve">such individuals’ </w:t>
      </w:r>
      <w:r w:rsidRPr="00E758A5">
        <w:rPr>
          <w:iCs/>
        </w:rPr>
        <w:t>chances to advance socioeconomically and achieve optimal self-sufficiency and independence.</w:t>
      </w:r>
      <w:r w:rsidR="001718B5" w:rsidRPr="00E758A5">
        <w:rPr>
          <w:iCs/>
        </w:rPr>
        <w:t xml:space="preserve"> </w:t>
      </w:r>
    </w:p>
    <w:p w14:paraId="53BCF041" w14:textId="77777777" w:rsidR="00933BD7" w:rsidRDefault="00933BD7" w:rsidP="00933BD7">
      <w:pPr>
        <w:rPr>
          <w:rFonts w:cs="Times New Roman"/>
        </w:rPr>
      </w:pPr>
    </w:p>
    <w:p w14:paraId="1259E042" w14:textId="77777777" w:rsidR="00933BD7" w:rsidRDefault="00933BD7" w:rsidP="00933BD7">
      <w:pPr>
        <w:rPr>
          <w:rFonts w:cs="Times New Roman"/>
        </w:rPr>
      </w:pPr>
      <w:r w:rsidRPr="000F116D">
        <w:rPr>
          <w:rFonts w:cs="Times New Roman"/>
        </w:rPr>
        <w:t xml:space="preserve">Section 4 of the </w:t>
      </w:r>
      <w:r w:rsidRPr="000F116D">
        <w:rPr>
          <w:rFonts w:cs="Times New Roman"/>
          <w:i/>
        </w:rPr>
        <w:t>Assistive Technology Act of 1998</w:t>
      </w:r>
      <w:r w:rsidRPr="000F116D">
        <w:rPr>
          <w:rFonts w:cs="Times New Roman"/>
        </w:rPr>
        <w:t xml:space="preserve">, as amended </w:t>
      </w:r>
      <w:r w:rsidRPr="000F116D">
        <w:rPr>
          <w:rFonts w:cs="Times New Roman"/>
          <w:i/>
        </w:rPr>
        <w:t>(AT Act)</w:t>
      </w:r>
      <w:r w:rsidRPr="000F116D">
        <w:rPr>
          <w:rFonts w:cs="Times New Roman"/>
        </w:rPr>
        <w:t xml:space="preserve"> authorizes grants to support programs that increase knowledge about, access to</w:t>
      </w:r>
      <w:r w:rsidR="00634202">
        <w:rPr>
          <w:rFonts w:cs="Times New Roman"/>
        </w:rPr>
        <w:t>,</w:t>
      </w:r>
      <w:r w:rsidRPr="000F116D">
        <w:rPr>
          <w:rFonts w:cs="Times New Roman"/>
        </w:rPr>
        <w:t xml:space="preserve"> and acquisiti</w:t>
      </w:r>
      <w:r>
        <w:rPr>
          <w:rFonts w:cs="Times New Roman"/>
        </w:rPr>
        <w:t>on of</w:t>
      </w:r>
      <w:r w:rsidR="00634202">
        <w:rPr>
          <w:rFonts w:cs="Times New Roman"/>
        </w:rPr>
        <w:t>,</w:t>
      </w:r>
      <w:r>
        <w:rPr>
          <w:rFonts w:cs="Times New Roman"/>
        </w:rPr>
        <w:t xml:space="preserve"> assistive technology </w:t>
      </w:r>
      <w:r w:rsidRPr="000F116D">
        <w:rPr>
          <w:rFonts w:cs="Times New Roman"/>
        </w:rPr>
        <w:t xml:space="preserve">devices and services for individuals with disabilities and older Americans. </w:t>
      </w:r>
      <w:r w:rsidR="0037252F">
        <w:rPr>
          <w:rFonts w:cs="Times New Roman"/>
        </w:rPr>
        <w:t xml:space="preserve"> </w:t>
      </w:r>
      <w:r w:rsidRPr="000F116D">
        <w:rPr>
          <w:rFonts w:cs="Times New Roman"/>
        </w:rPr>
        <w:t xml:space="preserve">These programs include fifty-six statewide AT programs that provide device demonstrations, device loans, device reutilization, training, technical assistance, public awareness, and assistance with obtaining funding for AT. </w:t>
      </w:r>
      <w:r w:rsidR="0037252F">
        <w:rPr>
          <w:rFonts w:cs="Times New Roman"/>
        </w:rPr>
        <w:t xml:space="preserve"> </w:t>
      </w:r>
      <w:r w:rsidRPr="000F116D">
        <w:rPr>
          <w:rFonts w:cs="Times New Roman"/>
        </w:rPr>
        <w:t xml:space="preserve">Statewide AT programs are required by law to collect data on their activities and provide annual progress reports to </w:t>
      </w:r>
      <w:r w:rsidR="002E06F4">
        <w:rPr>
          <w:rFonts w:cs="Times New Roman"/>
        </w:rPr>
        <w:t>the Administration for Community Living (</w:t>
      </w:r>
      <w:r w:rsidRPr="000F116D">
        <w:rPr>
          <w:rFonts w:cs="Times New Roman"/>
        </w:rPr>
        <w:t>ACL</w:t>
      </w:r>
      <w:r w:rsidR="002E06F4">
        <w:rPr>
          <w:rFonts w:cs="Times New Roman"/>
        </w:rPr>
        <w:t>)</w:t>
      </w:r>
      <w:r w:rsidRPr="000F116D">
        <w:rPr>
          <w:rFonts w:cs="Times New Roman"/>
        </w:rPr>
        <w:t xml:space="preserve">. </w:t>
      </w:r>
    </w:p>
    <w:p w14:paraId="1CFCF402" w14:textId="77777777" w:rsidR="00933BD7" w:rsidRDefault="00933BD7" w:rsidP="00933BD7">
      <w:pPr>
        <w:rPr>
          <w:rFonts w:cs="Times New Roman"/>
        </w:rPr>
      </w:pPr>
    </w:p>
    <w:p w14:paraId="2F29B4C3" w14:textId="404A9B0D" w:rsidR="00933BD7" w:rsidRPr="00B760F8" w:rsidRDefault="00933BD7" w:rsidP="00933BD7">
      <w:r>
        <w:t>State-</w:t>
      </w:r>
      <w:r w:rsidRPr="004D3F1D">
        <w:t>level and state leadership activities provide a continuum of services that reach a wide variety of individuals and provide access to a broad range of technologies.</w:t>
      </w:r>
      <w:r>
        <w:t xml:space="preserve"> </w:t>
      </w:r>
      <w:r w:rsidR="001F6619">
        <w:t xml:space="preserve"> </w:t>
      </w:r>
      <w:r w:rsidRPr="004D3F1D">
        <w:t>AT Programs enable individuals with disabilities, their representatives, and others working with them</w:t>
      </w:r>
      <w:r w:rsidR="003703D4">
        <w:t>,</w:t>
      </w:r>
      <w:r w:rsidRPr="004D3F1D">
        <w:t xml:space="preserve"> to make informed decisions about accessing and acquiring technologies. </w:t>
      </w:r>
      <w:r w:rsidR="001F6619">
        <w:t xml:space="preserve"> </w:t>
      </w:r>
      <w:r w:rsidRPr="004D3F1D">
        <w:t xml:space="preserve">The streamlined process </w:t>
      </w:r>
      <w:r w:rsidR="00930646">
        <w:t xml:space="preserve">for awareness of and access to AT </w:t>
      </w:r>
      <w:r w:rsidRPr="004D3F1D">
        <w:t xml:space="preserve">allows consumers to receive information about a device and become familiar with it through demonstration </w:t>
      </w:r>
      <w:r>
        <w:t xml:space="preserve">and short-term device loan </w:t>
      </w:r>
      <w:r w:rsidRPr="004D3F1D">
        <w:t xml:space="preserve">programs prior to making a costly purchase. </w:t>
      </w:r>
      <w:r w:rsidR="001F6619">
        <w:t xml:space="preserve"> </w:t>
      </w:r>
      <w:r w:rsidRPr="004D3F1D">
        <w:t>When consumers are ready to acquire a device, the reuse and state financing programs provide an affordable purchasing avenue.</w:t>
      </w:r>
    </w:p>
    <w:p w14:paraId="6E0873FB" w14:textId="77777777" w:rsidR="008A7FB1" w:rsidRDefault="008A7FB1" w:rsidP="00933BD7">
      <w:pPr>
        <w:rPr>
          <w:rFonts w:cs="Times New Roman"/>
        </w:rPr>
      </w:pPr>
    </w:p>
    <w:p w14:paraId="5556478A" w14:textId="77777777" w:rsidR="00933BD7" w:rsidRDefault="00933BD7" w:rsidP="00933BD7">
      <w:pPr>
        <w:rPr>
          <w:rFonts w:cs="Times New Roman"/>
        </w:rPr>
      </w:pPr>
      <w:r w:rsidRPr="000F116D">
        <w:rPr>
          <w:rFonts w:cs="Times New Roman"/>
        </w:rPr>
        <w:t>This report is a compilation of data from</w:t>
      </w:r>
      <w:r>
        <w:rPr>
          <w:rFonts w:cs="Times New Roman"/>
        </w:rPr>
        <w:t xml:space="preserve"> these programs for </w:t>
      </w:r>
      <w:r w:rsidR="00A02A49">
        <w:rPr>
          <w:rFonts w:cs="Times New Roman"/>
        </w:rPr>
        <w:t>FY 2018</w:t>
      </w:r>
      <w:r>
        <w:rPr>
          <w:rFonts w:cs="Times New Roman"/>
        </w:rPr>
        <w:t xml:space="preserve">, </w:t>
      </w:r>
      <w:r w:rsidRPr="000F116D">
        <w:rPr>
          <w:rFonts w:cs="Times New Roman"/>
        </w:rPr>
        <w:t>contains information about the state-level and state leadership activiti</w:t>
      </w:r>
      <w:r>
        <w:rPr>
          <w:rFonts w:cs="Times New Roman"/>
        </w:rPr>
        <w:t xml:space="preserve">es of the statewide AT programs, and </w:t>
      </w:r>
      <w:r w:rsidRPr="007D54A7">
        <w:rPr>
          <w:rFonts w:cs="Times New Roman"/>
        </w:rPr>
        <w:t xml:space="preserve">highlights anecdotes of consumers maintaining their independence by </w:t>
      </w:r>
      <w:r>
        <w:rPr>
          <w:rFonts w:cs="Times New Roman"/>
        </w:rPr>
        <w:t>ut</w:t>
      </w:r>
      <w:r w:rsidRPr="007D54A7">
        <w:rPr>
          <w:rFonts w:cs="Times New Roman"/>
        </w:rPr>
        <w:t xml:space="preserve">ilizing various assistive technology through state-level </w:t>
      </w:r>
      <w:r w:rsidR="003703D4">
        <w:rPr>
          <w:rFonts w:cs="Times New Roman"/>
        </w:rPr>
        <w:t xml:space="preserve">AT </w:t>
      </w:r>
      <w:r w:rsidRPr="007D54A7">
        <w:rPr>
          <w:rFonts w:cs="Times New Roman"/>
        </w:rPr>
        <w:t>activities</w:t>
      </w:r>
      <w:r>
        <w:rPr>
          <w:rFonts w:cs="Times New Roman"/>
        </w:rPr>
        <w:t xml:space="preserve">. </w:t>
      </w:r>
      <w:r w:rsidR="005138AD">
        <w:rPr>
          <w:rFonts w:cs="Times New Roman"/>
        </w:rPr>
        <w:t xml:space="preserve"> </w:t>
      </w:r>
      <w:r w:rsidRPr="000F116D">
        <w:rPr>
          <w:rFonts w:cs="Times New Roman"/>
        </w:rPr>
        <w:t>It is preceded by an introduction to the purpose of the document and a history of the AT Act and</w:t>
      </w:r>
      <w:r>
        <w:rPr>
          <w:rFonts w:cs="Times New Roman"/>
        </w:rPr>
        <w:t xml:space="preserve"> </w:t>
      </w:r>
      <w:r w:rsidRPr="000F116D">
        <w:rPr>
          <w:rFonts w:cs="Times New Roman"/>
        </w:rPr>
        <w:t>is followed by resource information containing contacts and data on each state AT program.</w:t>
      </w:r>
    </w:p>
    <w:p w14:paraId="6A034D93" w14:textId="77777777" w:rsidR="00933BD7" w:rsidRDefault="00933BD7" w:rsidP="00933BD7">
      <w:pPr>
        <w:jc w:val="center"/>
        <w:rPr>
          <w:rFonts w:cs="Times New Roman"/>
          <w:b/>
          <w:bCs/>
        </w:rPr>
      </w:pPr>
    </w:p>
    <w:p w14:paraId="1BC3F571" w14:textId="77777777" w:rsidR="00933BD7" w:rsidRDefault="00933BD7" w:rsidP="00933BD7">
      <w:pPr>
        <w:jc w:val="center"/>
        <w:rPr>
          <w:rFonts w:cs="Times New Roman"/>
          <w:b/>
          <w:bCs/>
        </w:rPr>
      </w:pPr>
    </w:p>
    <w:p w14:paraId="47ABBF40" w14:textId="77777777" w:rsidR="00A02A49" w:rsidRDefault="00A02A49" w:rsidP="00933BD7">
      <w:pPr>
        <w:jc w:val="center"/>
        <w:rPr>
          <w:rFonts w:cs="Times New Roman"/>
          <w:b/>
          <w:bCs/>
        </w:rPr>
      </w:pPr>
    </w:p>
    <w:p w14:paraId="22D4D3DE" w14:textId="77777777" w:rsidR="00A02A49" w:rsidRDefault="00A02A49" w:rsidP="00933BD7">
      <w:pPr>
        <w:jc w:val="center"/>
        <w:rPr>
          <w:rFonts w:cs="Times New Roman"/>
          <w:b/>
          <w:bCs/>
        </w:rPr>
      </w:pPr>
    </w:p>
    <w:p w14:paraId="59D0A86A" w14:textId="77777777" w:rsidR="00A02A49" w:rsidRDefault="00A02A49" w:rsidP="00933BD7">
      <w:pPr>
        <w:jc w:val="center"/>
        <w:rPr>
          <w:rFonts w:cs="Times New Roman"/>
          <w:b/>
          <w:bCs/>
        </w:rPr>
      </w:pPr>
    </w:p>
    <w:p w14:paraId="34D9D043" w14:textId="77777777" w:rsidR="00A02A49" w:rsidRDefault="00A02A49" w:rsidP="00933BD7">
      <w:pPr>
        <w:jc w:val="center"/>
        <w:rPr>
          <w:rFonts w:cs="Times New Roman"/>
          <w:b/>
          <w:bCs/>
        </w:rPr>
      </w:pPr>
    </w:p>
    <w:p w14:paraId="23176771" w14:textId="77777777" w:rsidR="00A02A49" w:rsidRDefault="00A02A49" w:rsidP="00933BD7">
      <w:pPr>
        <w:jc w:val="center"/>
        <w:rPr>
          <w:rFonts w:cs="Times New Roman"/>
          <w:b/>
          <w:bCs/>
        </w:rPr>
      </w:pPr>
    </w:p>
    <w:p w14:paraId="53E8305E" w14:textId="77777777" w:rsidR="00A02A49" w:rsidRDefault="00A02A49" w:rsidP="00933BD7">
      <w:pPr>
        <w:jc w:val="center"/>
        <w:rPr>
          <w:rFonts w:cs="Times New Roman"/>
          <w:b/>
          <w:bCs/>
        </w:rPr>
      </w:pPr>
    </w:p>
    <w:p w14:paraId="0D946995" w14:textId="77777777" w:rsidR="00A02A49" w:rsidRDefault="00A02A49" w:rsidP="00933BD7">
      <w:pPr>
        <w:jc w:val="center"/>
        <w:rPr>
          <w:rFonts w:cs="Times New Roman"/>
          <w:b/>
          <w:bCs/>
        </w:rPr>
      </w:pPr>
    </w:p>
    <w:p w14:paraId="11A32E08" w14:textId="77777777" w:rsidR="00A02A49" w:rsidRDefault="00A02A49" w:rsidP="00933BD7">
      <w:pPr>
        <w:jc w:val="center"/>
        <w:rPr>
          <w:rFonts w:cs="Times New Roman"/>
          <w:b/>
          <w:bCs/>
        </w:rPr>
      </w:pPr>
    </w:p>
    <w:p w14:paraId="3C29A586" w14:textId="77777777" w:rsidR="00A02A49" w:rsidRDefault="00A02A49" w:rsidP="00933BD7">
      <w:pPr>
        <w:jc w:val="center"/>
        <w:rPr>
          <w:rFonts w:cs="Times New Roman"/>
          <w:b/>
          <w:bCs/>
        </w:rPr>
      </w:pPr>
    </w:p>
    <w:p w14:paraId="24BFDD7F" w14:textId="77777777" w:rsidR="00A02A49" w:rsidRDefault="00A02A49" w:rsidP="00933BD7">
      <w:pPr>
        <w:jc w:val="center"/>
        <w:rPr>
          <w:rFonts w:cs="Times New Roman"/>
          <w:b/>
          <w:bCs/>
        </w:rPr>
      </w:pPr>
    </w:p>
    <w:p w14:paraId="6FA1267A" w14:textId="77777777" w:rsidR="00A02A49" w:rsidRDefault="00A02A49" w:rsidP="00933BD7">
      <w:pPr>
        <w:jc w:val="center"/>
        <w:rPr>
          <w:rFonts w:cs="Times New Roman"/>
          <w:b/>
          <w:bCs/>
        </w:rPr>
      </w:pPr>
    </w:p>
    <w:p w14:paraId="144E1241" w14:textId="77777777" w:rsidR="00A02A49" w:rsidRDefault="00A02A49" w:rsidP="00933BD7">
      <w:pPr>
        <w:jc w:val="center"/>
        <w:rPr>
          <w:rFonts w:cs="Times New Roman"/>
          <w:b/>
          <w:bCs/>
        </w:rPr>
      </w:pPr>
    </w:p>
    <w:p w14:paraId="121F0BE0" w14:textId="77777777" w:rsidR="00A02A49" w:rsidRDefault="00A02A49" w:rsidP="00933BD7">
      <w:pPr>
        <w:jc w:val="center"/>
        <w:rPr>
          <w:rFonts w:cs="Times New Roman"/>
          <w:b/>
          <w:bCs/>
        </w:rPr>
      </w:pPr>
    </w:p>
    <w:p w14:paraId="4C17560F" w14:textId="77777777" w:rsidR="00933BD7" w:rsidRDefault="00A02A49" w:rsidP="00933BD7">
      <w:pPr>
        <w:jc w:val="center"/>
        <w:rPr>
          <w:rFonts w:cs="Times New Roman"/>
          <w:b/>
          <w:bCs/>
        </w:rPr>
      </w:pPr>
      <w:r>
        <w:rPr>
          <w:rFonts w:cs="Times New Roman"/>
          <w:b/>
          <w:bCs/>
        </w:rPr>
        <w:lastRenderedPageBreak/>
        <w:t>FY 2018</w:t>
      </w:r>
      <w:r w:rsidR="00933BD7">
        <w:rPr>
          <w:rFonts w:cs="Times New Roman"/>
          <w:b/>
          <w:bCs/>
        </w:rPr>
        <w:t xml:space="preserve"> </w:t>
      </w:r>
      <w:r w:rsidR="00933BD7" w:rsidRPr="00705C9F">
        <w:rPr>
          <w:rFonts w:cs="Times New Roman"/>
          <w:b/>
          <w:bCs/>
        </w:rPr>
        <w:t>AT Program Achievements from State-Level Activities Resulting in Positive Outcomes for Individuals with Disabilities</w:t>
      </w:r>
    </w:p>
    <w:p w14:paraId="364D5471" w14:textId="77777777" w:rsidR="00357BD3" w:rsidRDefault="00357BD3" w:rsidP="00933BD7">
      <w:pPr>
        <w:jc w:val="center"/>
        <w:rPr>
          <w:rFonts w:cs="Times New Roman"/>
          <w:b/>
          <w:bCs/>
        </w:rPr>
      </w:pPr>
    </w:p>
    <w:tbl>
      <w:tblPr>
        <w:tblStyle w:val="PlainTable1"/>
        <w:tblW w:w="0" w:type="auto"/>
        <w:jc w:val="center"/>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6798"/>
        <w:gridCol w:w="1875"/>
      </w:tblGrid>
      <w:tr w:rsidR="001F7719" w:rsidRPr="000A41ED" w14:paraId="5CAA289A" w14:textId="77777777" w:rsidTr="001F7719">
        <w:trPr>
          <w:cnfStyle w:val="100000000000" w:firstRow="1" w:lastRow="0" w:firstColumn="0" w:lastColumn="0" w:oddVBand="0" w:evenVBand="0" w:oddHBand="0"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6798" w:type="dxa"/>
            <w:hideMark/>
          </w:tcPr>
          <w:p w14:paraId="4FAD4878" w14:textId="77777777" w:rsidR="001F7719" w:rsidRPr="001F7719" w:rsidRDefault="001F7719" w:rsidP="001F7719">
            <w:pPr>
              <w:jc w:val="center"/>
              <w:rPr>
                <w:b w:val="0"/>
                <w:bCs w:val="0"/>
                <w:sz w:val="10"/>
                <w:szCs w:val="10"/>
              </w:rPr>
            </w:pPr>
          </w:p>
          <w:p w14:paraId="45C20021" w14:textId="77777777" w:rsidR="001F7719" w:rsidRDefault="001F7719" w:rsidP="001F7719">
            <w:pPr>
              <w:jc w:val="center"/>
              <w:rPr>
                <w:b w:val="0"/>
                <w:bCs w:val="0"/>
              </w:rPr>
            </w:pPr>
            <w:r>
              <w:t xml:space="preserve">                                    </w:t>
            </w:r>
            <w:r w:rsidRPr="000A41ED">
              <w:t>Device</w:t>
            </w:r>
            <w:r>
              <w:t xml:space="preserve"> Demonstration Programs</w:t>
            </w:r>
          </w:p>
          <w:p w14:paraId="3E8BD857" w14:textId="77777777" w:rsidR="001F7719" w:rsidRPr="001F7719" w:rsidRDefault="001F7719" w:rsidP="001F7719">
            <w:pPr>
              <w:jc w:val="center"/>
              <w:rPr>
                <w:b w:val="0"/>
                <w:bCs w:val="0"/>
                <w:sz w:val="10"/>
                <w:szCs w:val="10"/>
              </w:rPr>
            </w:pPr>
          </w:p>
          <w:p w14:paraId="15F76018" w14:textId="77777777" w:rsidR="001F7719" w:rsidRPr="000A41ED" w:rsidRDefault="001F7719" w:rsidP="00357BD3">
            <w:pPr>
              <w:jc w:val="center"/>
            </w:pPr>
          </w:p>
        </w:tc>
        <w:tc>
          <w:tcPr>
            <w:tcW w:w="1875" w:type="dxa"/>
          </w:tcPr>
          <w:p w14:paraId="4E2E2E11" w14:textId="77777777" w:rsidR="001F7719" w:rsidRPr="000A41ED" w:rsidRDefault="001F7719" w:rsidP="00357BD3">
            <w:pPr>
              <w:jc w:val="center"/>
              <w:cnfStyle w:val="100000000000" w:firstRow="1" w:lastRow="0" w:firstColumn="0" w:lastColumn="0" w:oddVBand="0" w:evenVBand="0" w:oddHBand="0" w:evenHBand="0" w:firstRowFirstColumn="0" w:firstRowLastColumn="0" w:lastRowFirstColumn="0" w:lastRowLastColumn="0"/>
            </w:pPr>
          </w:p>
        </w:tc>
      </w:tr>
      <w:tr w:rsidR="00357BD3" w:rsidRPr="000A41ED" w14:paraId="74881FF4" w14:textId="77777777" w:rsidTr="001F7719">
        <w:trPr>
          <w:cnfStyle w:val="000000100000" w:firstRow="0" w:lastRow="0" w:firstColumn="0" w:lastColumn="0" w:oddVBand="0" w:evenVBand="0" w:oddHBand="1"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8673" w:type="dxa"/>
            <w:gridSpan w:val="2"/>
          </w:tcPr>
          <w:p w14:paraId="06E48167" w14:textId="77777777" w:rsidR="001F7719" w:rsidRPr="001F7719" w:rsidRDefault="00357BD3" w:rsidP="001F7719">
            <w:pPr>
              <w:pStyle w:val="ListParagraph"/>
              <w:numPr>
                <w:ilvl w:val="0"/>
                <w:numId w:val="24"/>
              </w:numPr>
              <w:rPr>
                <w:rFonts w:ascii="Times New Roman" w:hAnsi="Times New Roman" w:cs="Times New Roman"/>
                <w:b w:val="0"/>
                <w:bCs w:val="0"/>
                <w:sz w:val="24"/>
                <w:szCs w:val="24"/>
              </w:rPr>
            </w:pPr>
            <w:r w:rsidRPr="001F7719">
              <w:rPr>
                <w:rFonts w:ascii="Times New Roman" w:hAnsi="Times New Roman" w:cs="Times New Roman"/>
                <w:b w:val="0"/>
                <w:bCs w:val="0"/>
                <w:sz w:val="24"/>
                <w:szCs w:val="24"/>
              </w:rPr>
              <w:t>72,559 individuals participated in 38,709 device demonstrations.</w:t>
            </w:r>
          </w:p>
          <w:p w14:paraId="0744FDA6" w14:textId="77777777" w:rsidR="001F7719" w:rsidRPr="001F7719" w:rsidRDefault="001F7719" w:rsidP="001F7719">
            <w:pPr>
              <w:pStyle w:val="ListParagraph"/>
              <w:ind w:left="720" w:firstLine="0"/>
              <w:rPr>
                <w:rFonts w:ascii="Times New Roman" w:hAnsi="Times New Roman" w:cs="Times New Roman"/>
                <w:b w:val="0"/>
                <w:bCs w:val="0"/>
                <w:sz w:val="10"/>
                <w:szCs w:val="10"/>
              </w:rPr>
            </w:pPr>
          </w:p>
          <w:p w14:paraId="7CC389BD" w14:textId="77777777" w:rsidR="00357BD3" w:rsidRPr="001F7719" w:rsidRDefault="00357BD3" w:rsidP="001F7719">
            <w:pPr>
              <w:pStyle w:val="ListParagraph"/>
              <w:numPr>
                <w:ilvl w:val="0"/>
                <w:numId w:val="24"/>
              </w:numPr>
              <w:rPr>
                <w:rFonts w:ascii="Times New Roman" w:hAnsi="Times New Roman" w:cs="Times New Roman"/>
                <w:b w:val="0"/>
                <w:bCs w:val="0"/>
                <w:sz w:val="24"/>
                <w:szCs w:val="24"/>
              </w:rPr>
            </w:pPr>
            <w:r w:rsidRPr="001F7719">
              <w:rPr>
                <w:rFonts w:ascii="Times New Roman" w:hAnsi="Times New Roman" w:cs="Times New Roman"/>
                <w:b w:val="0"/>
                <w:bCs w:val="0"/>
                <w:sz w:val="24"/>
                <w:szCs w:val="24"/>
              </w:rPr>
              <w:t>Projecting a modest $100 savings realized by just half of the total demonstrations conducted results in national savings of $1.9 million</w:t>
            </w:r>
            <w:r w:rsidRPr="001F7719">
              <w:t>.</w:t>
            </w:r>
          </w:p>
        </w:tc>
      </w:tr>
      <w:tr w:rsidR="00357BD3" w:rsidRPr="000A41ED" w14:paraId="64974B37" w14:textId="77777777" w:rsidTr="001F7719">
        <w:trPr>
          <w:trHeight w:val="21"/>
          <w:jc w:val="center"/>
        </w:trPr>
        <w:tc>
          <w:tcPr>
            <w:cnfStyle w:val="001000000000" w:firstRow="0" w:lastRow="0" w:firstColumn="1" w:lastColumn="0" w:oddVBand="0" w:evenVBand="0" w:oddHBand="0" w:evenHBand="0" w:firstRowFirstColumn="0" w:firstRowLastColumn="0" w:lastRowFirstColumn="0" w:lastRowLastColumn="0"/>
            <w:tcW w:w="8673" w:type="dxa"/>
            <w:gridSpan w:val="2"/>
          </w:tcPr>
          <w:p w14:paraId="253EBD11" w14:textId="77777777" w:rsidR="001F7719" w:rsidRPr="001F7719" w:rsidRDefault="001F7719" w:rsidP="001F7719">
            <w:pPr>
              <w:jc w:val="center"/>
              <w:rPr>
                <w:b w:val="0"/>
                <w:bCs w:val="0"/>
                <w:sz w:val="10"/>
                <w:szCs w:val="10"/>
              </w:rPr>
            </w:pPr>
          </w:p>
          <w:p w14:paraId="72E7FE87" w14:textId="77777777" w:rsidR="00357BD3" w:rsidRDefault="001F7719" w:rsidP="001F7719">
            <w:pPr>
              <w:jc w:val="center"/>
              <w:rPr>
                <w:b w:val="0"/>
                <w:bCs w:val="0"/>
              </w:rPr>
            </w:pPr>
            <w:r>
              <w:t>Device Loan Programs</w:t>
            </w:r>
          </w:p>
          <w:p w14:paraId="491C7A94" w14:textId="77777777" w:rsidR="001F7719" w:rsidRPr="001F7719" w:rsidRDefault="001F7719" w:rsidP="001F7719">
            <w:pPr>
              <w:jc w:val="center"/>
              <w:rPr>
                <w:sz w:val="10"/>
                <w:szCs w:val="10"/>
              </w:rPr>
            </w:pPr>
          </w:p>
        </w:tc>
      </w:tr>
      <w:tr w:rsidR="00357BD3" w:rsidRPr="000A41ED" w14:paraId="395F9ABA" w14:textId="77777777" w:rsidTr="001F7719">
        <w:trPr>
          <w:cnfStyle w:val="000000100000" w:firstRow="0" w:lastRow="0" w:firstColumn="0" w:lastColumn="0" w:oddVBand="0" w:evenVBand="0" w:oddHBand="1"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8673" w:type="dxa"/>
            <w:gridSpan w:val="2"/>
          </w:tcPr>
          <w:p w14:paraId="1B2D79D0" w14:textId="77777777" w:rsidR="001F7719" w:rsidRPr="001F7719" w:rsidRDefault="001F7719" w:rsidP="001F7719">
            <w:pPr>
              <w:numPr>
                <w:ilvl w:val="0"/>
                <w:numId w:val="21"/>
              </w:numPr>
              <w:rPr>
                <w:b w:val="0"/>
                <w:bCs w:val="0"/>
              </w:rPr>
            </w:pPr>
            <w:r w:rsidRPr="001F7719">
              <w:rPr>
                <w:b w:val="0"/>
                <w:bCs w:val="0"/>
              </w:rPr>
              <w:t>Over 49,000 AT devices loaned on a short-term basis to individuals with disabilities, service providers</w:t>
            </w:r>
            <w:r w:rsidR="00634202">
              <w:rPr>
                <w:b w:val="0"/>
                <w:bCs w:val="0"/>
              </w:rPr>
              <w:t>,</w:t>
            </w:r>
            <w:r w:rsidRPr="001F7719">
              <w:rPr>
                <w:b w:val="0"/>
                <w:bCs w:val="0"/>
              </w:rPr>
              <w:t xml:space="preserve"> and agencies.</w:t>
            </w:r>
          </w:p>
          <w:p w14:paraId="3AA6EB91" w14:textId="77777777" w:rsidR="001F7719" w:rsidRPr="001F7719" w:rsidRDefault="001F7719" w:rsidP="001F7719">
            <w:pPr>
              <w:ind w:left="360"/>
              <w:rPr>
                <w:b w:val="0"/>
                <w:bCs w:val="0"/>
                <w:sz w:val="10"/>
                <w:szCs w:val="10"/>
              </w:rPr>
            </w:pPr>
          </w:p>
          <w:p w14:paraId="30A7ECB3" w14:textId="77777777" w:rsidR="001F7719" w:rsidRPr="001F7719" w:rsidRDefault="001F7719" w:rsidP="001F7719">
            <w:pPr>
              <w:numPr>
                <w:ilvl w:val="0"/>
                <w:numId w:val="21"/>
              </w:numPr>
              <w:rPr>
                <w:b w:val="0"/>
                <w:bCs w:val="0"/>
              </w:rPr>
            </w:pPr>
            <w:r w:rsidRPr="001F7719">
              <w:rPr>
                <w:b w:val="0"/>
                <w:bCs w:val="0"/>
              </w:rPr>
              <w:t>Using an average savings of $1,000 per loan with more than one device associated results in national savings of over $17 million.</w:t>
            </w:r>
          </w:p>
          <w:p w14:paraId="35304C65" w14:textId="77777777" w:rsidR="001F7719" w:rsidRPr="001F7719" w:rsidRDefault="001F7719" w:rsidP="001F7719">
            <w:pPr>
              <w:pStyle w:val="ListParagraph"/>
              <w:rPr>
                <w:b w:val="0"/>
                <w:bCs w:val="0"/>
                <w:sz w:val="10"/>
                <w:szCs w:val="10"/>
              </w:rPr>
            </w:pPr>
          </w:p>
          <w:p w14:paraId="18EF8F78" w14:textId="77777777" w:rsidR="00357BD3" w:rsidRPr="001F7719" w:rsidRDefault="001F7719" w:rsidP="001F7719">
            <w:pPr>
              <w:numPr>
                <w:ilvl w:val="0"/>
                <w:numId w:val="21"/>
              </w:numPr>
            </w:pPr>
            <w:r w:rsidRPr="001F7719">
              <w:rPr>
                <w:b w:val="0"/>
                <w:bCs w:val="0"/>
              </w:rPr>
              <w:t>Projecting a minimum $10 per day rental fee for the average loan period of 35 days, results in national savings of $3.7 million for devices borrowed.</w:t>
            </w:r>
          </w:p>
        </w:tc>
      </w:tr>
      <w:tr w:rsidR="001F7719" w:rsidRPr="000A41ED" w14:paraId="634A6B3B" w14:textId="77777777" w:rsidTr="001F7719">
        <w:trPr>
          <w:trHeight w:val="21"/>
          <w:jc w:val="center"/>
        </w:trPr>
        <w:tc>
          <w:tcPr>
            <w:cnfStyle w:val="001000000000" w:firstRow="0" w:lastRow="0" w:firstColumn="1" w:lastColumn="0" w:oddVBand="0" w:evenVBand="0" w:oddHBand="0" w:evenHBand="0" w:firstRowFirstColumn="0" w:firstRowLastColumn="0" w:lastRowFirstColumn="0" w:lastRowLastColumn="0"/>
            <w:tcW w:w="8673" w:type="dxa"/>
            <w:gridSpan w:val="2"/>
          </w:tcPr>
          <w:p w14:paraId="23BFAAE3" w14:textId="77777777" w:rsidR="001F7719" w:rsidRPr="001F7719" w:rsidRDefault="001F7719" w:rsidP="001F7719">
            <w:pPr>
              <w:jc w:val="center"/>
              <w:rPr>
                <w:b w:val="0"/>
                <w:bCs w:val="0"/>
                <w:sz w:val="10"/>
                <w:szCs w:val="10"/>
              </w:rPr>
            </w:pPr>
          </w:p>
          <w:p w14:paraId="0B0B8DBA" w14:textId="77777777" w:rsidR="001F7719" w:rsidRPr="001F7719" w:rsidRDefault="001F7719" w:rsidP="001F7719">
            <w:pPr>
              <w:jc w:val="center"/>
              <w:rPr>
                <w:b w:val="0"/>
                <w:bCs w:val="0"/>
              </w:rPr>
            </w:pPr>
            <w:r w:rsidRPr="001F7719">
              <w:t>Device Reutilization Programs</w:t>
            </w:r>
          </w:p>
          <w:p w14:paraId="5548C214" w14:textId="77777777" w:rsidR="001F7719" w:rsidRPr="001F7719" w:rsidRDefault="001F7719" w:rsidP="001F7719">
            <w:pPr>
              <w:jc w:val="center"/>
              <w:rPr>
                <w:sz w:val="10"/>
                <w:szCs w:val="10"/>
              </w:rPr>
            </w:pPr>
          </w:p>
        </w:tc>
      </w:tr>
      <w:tr w:rsidR="001F7719" w:rsidRPr="000A41ED" w14:paraId="66A0E98E" w14:textId="77777777" w:rsidTr="001F7719">
        <w:trPr>
          <w:cnfStyle w:val="000000100000" w:firstRow="0" w:lastRow="0" w:firstColumn="0" w:lastColumn="0" w:oddVBand="0" w:evenVBand="0" w:oddHBand="1"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8673" w:type="dxa"/>
            <w:gridSpan w:val="2"/>
          </w:tcPr>
          <w:p w14:paraId="39009AD7" w14:textId="77777777" w:rsidR="001F7719" w:rsidRPr="001F7719" w:rsidRDefault="00D44B41" w:rsidP="001F7719">
            <w:pPr>
              <w:numPr>
                <w:ilvl w:val="0"/>
                <w:numId w:val="22"/>
              </w:numPr>
              <w:rPr>
                <w:b w:val="0"/>
                <w:bCs w:val="0"/>
              </w:rPr>
            </w:pPr>
            <w:r>
              <w:rPr>
                <w:b w:val="0"/>
                <w:bCs w:val="0"/>
              </w:rPr>
              <w:t>Consumers saved more than</w:t>
            </w:r>
            <w:r w:rsidR="001F7719" w:rsidRPr="001F7719">
              <w:rPr>
                <w:b w:val="0"/>
                <w:bCs w:val="0"/>
              </w:rPr>
              <w:t xml:space="preserve"> $</w:t>
            </w:r>
            <w:r>
              <w:rPr>
                <w:b w:val="0"/>
                <w:bCs w:val="0"/>
              </w:rPr>
              <w:t>28</w:t>
            </w:r>
            <w:r w:rsidR="00E4788E">
              <w:rPr>
                <w:b w:val="0"/>
                <w:bCs w:val="0"/>
              </w:rPr>
              <w:t xml:space="preserve"> million on over 70,000 lightly</w:t>
            </w:r>
            <w:r w:rsidR="001F7719" w:rsidRPr="001F7719">
              <w:rPr>
                <w:b w:val="0"/>
                <w:bCs w:val="0"/>
              </w:rPr>
              <w:t xml:space="preserve"> used devices.</w:t>
            </w:r>
          </w:p>
          <w:p w14:paraId="6740ECDD" w14:textId="77777777" w:rsidR="001F7719" w:rsidRPr="001F7719" w:rsidRDefault="001F7719" w:rsidP="001F7719">
            <w:pPr>
              <w:ind w:left="720"/>
              <w:rPr>
                <w:b w:val="0"/>
                <w:bCs w:val="0"/>
                <w:sz w:val="10"/>
                <w:szCs w:val="10"/>
              </w:rPr>
            </w:pPr>
          </w:p>
          <w:p w14:paraId="40CBD46B" w14:textId="77777777" w:rsidR="001F7719" w:rsidRPr="001F7719" w:rsidRDefault="001F7719" w:rsidP="001F7719">
            <w:pPr>
              <w:numPr>
                <w:ilvl w:val="0"/>
                <w:numId w:val="22"/>
              </w:numPr>
              <w:rPr>
                <w:b w:val="0"/>
                <w:bCs w:val="0"/>
              </w:rPr>
            </w:pPr>
            <w:r w:rsidRPr="001F7719">
              <w:rPr>
                <w:b w:val="0"/>
                <w:bCs w:val="0"/>
              </w:rPr>
              <w:t>87% of recipients indicated that they would not have been able to afford the AT or obtain it from other sources if it were not for the reuse services.</w:t>
            </w:r>
          </w:p>
        </w:tc>
      </w:tr>
      <w:tr w:rsidR="001F7719" w:rsidRPr="000A41ED" w14:paraId="6423DB4E" w14:textId="77777777" w:rsidTr="001F7719">
        <w:trPr>
          <w:trHeight w:val="21"/>
          <w:jc w:val="center"/>
        </w:trPr>
        <w:tc>
          <w:tcPr>
            <w:cnfStyle w:val="001000000000" w:firstRow="0" w:lastRow="0" w:firstColumn="1" w:lastColumn="0" w:oddVBand="0" w:evenVBand="0" w:oddHBand="0" w:evenHBand="0" w:firstRowFirstColumn="0" w:firstRowLastColumn="0" w:lastRowFirstColumn="0" w:lastRowLastColumn="0"/>
            <w:tcW w:w="8673" w:type="dxa"/>
            <w:gridSpan w:val="2"/>
          </w:tcPr>
          <w:p w14:paraId="462CE0E0" w14:textId="77777777" w:rsidR="001F7719" w:rsidRPr="001F7719" w:rsidRDefault="001F7719" w:rsidP="001F7719">
            <w:pPr>
              <w:rPr>
                <w:b w:val="0"/>
                <w:bCs w:val="0"/>
                <w:sz w:val="10"/>
                <w:szCs w:val="10"/>
              </w:rPr>
            </w:pPr>
          </w:p>
          <w:p w14:paraId="42BBC79E" w14:textId="77777777" w:rsidR="001F7719" w:rsidRPr="001F7719" w:rsidRDefault="001F7719" w:rsidP="001F7719">
            <w:pPr>
              <w:jc w:val="center"/>
            </w:pPr>
            <w:r w:rsidRPr="001F7719">
              <w:t>State Financing</w:t>
            </w:r>
          </w:p>
          <w:p w14:paraId="38E5D4DC" w14:textId="77777777" w:rsidR="001F7719" w:rsidRPr="001F7719" w:rsidRDefault="001F7719" w:rsidP="00357BD3">
            <w:pPr>
              <w:jc w:val="center"/>
              <w:rPr>
                <w:sz w:val="10"/>
                <w:szCs w:val="10"/>
              </w:rPr>
            </w:pPr>
          </w:p>
        </w:tc>
      </w:tr>
      <w:tr w:rsidR="001F7719" w:rsidRPr="000A41ED" w14:paraId="1D96291A" w14:textId="77777777" w:rsidTr="001F7719">
        <w:trPr>
          <w:cnfStyle w:val="000000100000" w:firstRow="0" w:lastRow="0" w:firstColumn="0" w:lastColumn="0" w:oddVBand="0" w:evenVBand="0" w:oddHBand="1" w:evenHBand="0" w:firstRowFirstColumn="0" w:firstRowLastColumn="0" w:lastRowFirstColumn="0" w:lastRowLastColumn="0"/>
          <w:trHeight w:val="21"/>
          <w:jc w:val="center"/>
        </w:trPr>
        <w:tc>
          <w:tcPr>
            <w:cnfStyle w:val="001000000000" w:firstRow="0" w:lastRow="0" w:firstColumn="1" w:lastColumn="0" w:oddVBand="0" w:evenVBand="0" w:oddHBand="0" w:evenHBand="0" w:firstRowFirstColumn="0" w:firstRowLastColumn="0" w:lastRowFirstColumn="0" w:lastRowLastColumn="0"/>
            <w:tcW w:w="8673" w:type="dxa"/>
            <w:gridSpan w:val="2"/>
          </w:tcPr>
          <w:p w14:paraId="4EA121F1" w14:textId="77777777" w:rsidR="001F7719" w:rsidRPr="001F7719" w:rsidRDefault="001F7719" w:rsidP="001F7719">
            <w:pPr>
              <w:numPr>
                <w:ilvl w:val="0"/>
                <w:numId w:val="23"/>
              </w:numPr>
              <w:rPr>
                <w:b w:val="0"/>
                <w:bCs w:val="0"/>
              </w:rPr>
            </w:pPr>
            <w:r w:rsidRPr="001F7719">
              <w:rPr>
                <w:b w:val="0"/>
                <w:bCs w:val="0"/>
              </w:rPr>
              <w:t xml:space="preserve">908 borrowers obtained financial loans totaling $7,867,423 to buy 933 devices. </w:t>
            </w:r>
          </w:p>
          <w:p w14:paraId="169FF5E4" w14:textId="77777777" w:rsidR="001F7719" w:rsidRPr="001F7719" w:rsidRDefault="001F7719" w:rsidP="001F7719">
            <w:pPr>
              <w:ind w:left="720"/>
              <w:rPr>
                <w:b w:val="0"/>
                <w:bCs w:val="0"/>
                <w:sz w:val="10"/>
                <w:szCs w:val="10"/>
              </w:rPr>
            </w:pPr>
          </w:p>
          <w:p w14:paraId="11A8EF6B" w14:textId="77777777" w:rsidR="001F7719" w:rsidRPr="001F7719" w:rsidRDefault="001F7719" w:rsidP="001F7719">
            <w:pPr>
              <w:numPr>
                <w:ilvl w:val="0"/>
                <w:numId w:val="23"/>
              </w:numPr>
              <w:rPr>
                <w:b w:val="0"/>
                <w:bCs w:val="0"/>
              </w:rPr>
            </w:pPr>
            <w:r w:rsidRPr="001F7719">
              <w:rPr>
                <w:b w:val="0"/>
                <w:bCs w:val="0"/>
              </w:rPr>
              <w:t>3,359 recipients acquired 4,859 devices valued at $3,722,993 from other state financing programs that directly provide AT using external funding sources.</w:t>
            </w:r>
          </w:p>
          <w:p w14:paraId="18F58935" w14:textId="77777777" w:rsidR="001F7719" w:rsidRPr="001F7719" w:rsidRDefault="001F7719" w:rsidP="001F7719">
            <w:pPr>
              <w:rPr>
                <w:b w:val="0"/>
                <w:bCs w:val="0"/>
                <w:sz w:val="10"/>
                <w:szCs w:val="10"/>
              </w:rPr>
            </w:pPr>
          </w:p>
          <w:p w14:paraId="1E9D659C" w14:textId="77777777" w:rsidR="001F7719" w:rsidRPr="001F7719" w:rsidRDefault="001F7719" w:rsidP="001F7719">
            <w:pPr>
              <w:numPr>
                <w:ilvl w:val="0"/>
                <w:numId w:val="23"/>
              </w:numPr>
              <w:rPr>
                <w:b w:val="0"/>
                <w:bCs w:val="0"/>
              </w:rPr>
            </w:pPr>
            <w:r w:rsidRPr="001F7719">
              <w:rPr>
                <w:b w:val="0"/>
                <w:bCs w:val="0"/>
              </w:rPr>
              <w:t>2,190 recipients acquired 2,333 AT devices with a savings of $712,610 from other state financing activities.</w:t>
            </w:r>
          </w:p>
          <w:p w14:paraId="174FE3B9" w14:textId="77777777" w:rsidR="001F7719" w:rsidRPr="001F7719" w:rsidRDefault="001F7719" w:rsidP="001F7719">
            <w:pPr>
              <w:rPr>
                <w:b w:val="0"/>
                <w:bCs w:val="0"/>
                <w:sz w:val="10"/>
                <w:szCs w:val="10"/>
              </w:rPr>
            </w:pPr>
          </w:p>
          <w:p w14:paraId="6EDFDFB6" w14:textId="77777777" w:rsidR="001F7719" w:rsidRPr="001F7719" w:rsidRDefault="001F7719" w:rsidP="001F7719">
            <w:pPr>
              <w:numPr>
                <w:ilvl w:val="0"/>
                <w:numId w:val="23"/>
              </w:numPr>
            </w:pPr>
            <w:r w:rsidRPr="001F7719">
              <w:rPr>
                <w:b w:val="0"/>
                <w:bCs w:val="0"/>
              </w:rPr>
              <w:t>96% of recipients indicated an AT device could not be obtained without the assistance of the state financing activity.</w:t>
            </w:r>
          </w:p>
        </w:tc>
      </w:tr>
    </w:tbl>
    <w:p w14:paraId="24B39826" w14:textId="77777777" w:rsidR="00357BD3" w:rsidRDefault="00357BD3" w:rsidP="00357BD3">
      <w:pPr>
        <w:rPr>
          <w:rFonts w:cs="Times New Roman"/>
          <w:b/>
          <w:bCs/>
        </w:rPr>
      </w:pPr>
    </w:p>
    <w:p w14:paraId="18E0AB25" w14:textId="77777777" w:rsidR="00357BD3" w:rsidRDefault="00357BD3" w:rsidP="00933BD7">
      <w:pPr>
        <w:jc w:val="center"/>
        <w:rPr>
          <w:rFonts w:cs="Times New Roman"/>
          <w:b/>
          <w:bCs/>
        </w:rPr>
      </w:pPr>
    </w:p>
    <w:p w14:paraId="7E126CE6" w14:textId="77777777" w:rsidR="00933BD7" w:rsidRPr="00CB6D30" w:rsidRDefault="00933BD7" w:rsidP="00933BD7">
      <w:pPr>
        <w:jc w:val="center"/>
        <w:rPr>
          <w:rFonts w:cs="Times New Roman"/>
          <w:b/>
          <w:bCs/>
        </w:rPr>
      </w:pPr>
    </w:p>
    <w:p w14:paraId="23E8B82E" w14:textId="77777777" w:rsidR="00F4261D" w:rsidRPr="008961EF" w:rsidRDefault="00F4261D" w:rsidP="005745B2">
      <w:pPr>
        <w:jc w:val="center"/>
        <w:rPr>
          <w:sz w:val="32"/>
          <w:szCs w:val="32"/>
        </w:rPr>
      </w:pPr>
      <w:r w:rsidRPr="000F116D">
        <w:rPr>
          <w:rFonts w:cs="Times New Roman"/>
        </w:rPr>
        <w:br w:type="page"/>
      </w:r>
      <w:r w:rsidRPr="008961EF">
        <w:rPr>
          <w:sz w:val="32"/>
          <w:szCs w:val="32"/>
        </w:rPr>
        <w:lastRenderedPageBreak/>
        <w:t>ADMINISTRATION FOR COMMUNITY LIVING</w:t>
      </w:r>
    </w:p>
    <w:p w14:paraId="31EE83AB" w14:textId="77777777" w:rsidR="008961EF" w:rsidRDefault="008961EF" w:rsidP="008961EF">
      <w:pPr>
        <w:jc w:val="center"/>
      </w:pPr>
    </w:p>
    <w:p w14:paraId="263E117D" w14:textId="77777777" w:rsidR="008961EF" w:rsidRPr="000F116D" w:rsidRDefault="00A02A49" w:rsidP="008961EF">
      <w:pPr>
        <w:jc w:val="center"/>
        <w:rPr>
          <w:b/>
          <w:sz w:val="28"/>
          <w:szCs w:val="28"/>
        </w:rPr>
      </w:pPr>
      <w:r>
        <w:rPr>
          <w:b/>
          <w:sz w:val="28"/>
          <w:szCs w:val="28"/>
        </w:rPr>
        <w:t>FY 2018</w:t>
      </w:r>
      <w:r w:rsidR="007C0656" w:rsidRPr="000F116D">
        <w:rPr>
          <w:b/>
          <w:sz w:val="28"/>
          <w:szCs w:val="28"/>
        </w:rPr>
        <w:t xml:space="preserve"> Annual Report to Congress on the</w:t>
      </w:r>
    </w:p>
    <w:p w14:paraId="36319E22" w14:textId="77777777" w:rsidR="007C0656" w:rsidRPr="000F116D" w:rsidRDefault="007C0656" w:rsidP="008961EF">
      <w:pPr>
        <w:jc w:val="center"/>
        <w:rPr>
          <w:b/>
          <w:sz w:val="28"/>
          <w:szCs w:val="28"/>
        </w:rPr>
      </w:pPr>
      <w:r w:rsidRPr="000F116D">
        <w:rPr>
          <w:b/>
          <w:sz w:val="28"/>
          <w:szCs w:val="28"/>
        </w:rPr>
        <w:t>Assistive Technology Act of 1998, as Amended</w:t>
      </w:r>
    </w:p>
    <w:p w14:paraId="288C6142" w14:textId="77777777" w:rsidR="00F4261D" w:rsidRPr="00406A06" w:rsidRDefault="00F4261D" w:rsidP="00406A06"/>
    <w:p w14:paraId="2C7BF1D3" w14:textId="77777777" w:rsidR="00F4261D" w:rsidRDefault="00F4261D" w:rsidP="00CA4408">
      <w:pPr>
        <w:pStyle w:val="HEADING10"/>
      </w:pPr>
      <w:bookmarkStart w:id="3" w:name="_Toc529877727"/>
      <w:bookmarkStart w:id="4" w:name="_Toc530403709"/>
      <w:r w:rsidRPr="00524FBA">
        <w:t>INTRODUCTION</w:t>
      </w:r>
      <w:bookmarkEnd w:id="3"/>
      <w:bookmarkEnd w:id="4"/>
    </w:p>
    <w:p w14:paraId="29F9051E" w14:textId="77777777" w:rsidR="00F4261D" w:rsidRDefault="00F4261D" w:rsidP="00406A06">
      <w:r w:rsidRPr="00406A06">
        <w:t xml:space="preserve">The </w:t>
      </w:r>
      <w:r w:rsidRPr="005745B2">
        <w:rPr>
          <w:i/>
        </w:rPr>
        <w:t>Assistive Technology Act of 1998</w:t>
      </w:r>
      <w:r w:rsidRPr="00406A06">
        <w:t xml:space="preserve">, as </w:t>
      </w:r>
      <w:r w:rsidR="003703D4">
        <w:t>a</w:t>
      </w:r>
      <w:r w:rsidRPr="00406A06">
        <w:t>mended by Public Law 108-364 (</w:t>
      </w:r>
      <w:r w:rsidRPr="005745B2">
        <w:rPr>
          <w:i/>
        </w:rPr>
        <w:t>AT Act of 1998</w:t>
      </w:r>
      <w:r w:rsidRPr="00406A06">
        <w:t xml:space="preserve">, as </w:t>
      </w:r>
      <w:r w:rsidR="003703D4">
        <w:t>a</w:t>
      </w:r>
      <w:r w:rsidRPr="00406A06">
        <w:t xml:space="preserve">mended, will be referenced in this report as the </w:t>
      </w:r>
      <w:r w:rsidRPr="00E758A5">
        <w:t>AT Act</w:t>
      </w:r>
      <w:r w:rsidRPr="00930646">
        <w:t xml:space="preserve"> </w:t>
      </w:r>
      <w:r w:rsidRPr="00406A06">
        <w:t xml:space="preserve">or Act) requires that the Secretary of Health and Human Services submit to Congress a report on the activities funded under the AT Act. </w:t>
      </w:r>
      <w:r w:rsidR="004500A8">
        <w:t xml:space="preserve"> </w:t>
      </w:r>
      <w:r w:rsidRPr="00406A06">
        <w:t xml:space="preserve">Specifically, the Secretary of Health and Human Services is required to provide annually to Congress: </w:t>
      </w:r>
      <w:r w:rsidR="003703D4">
        <w:t>(</w:t>
      </w:r>
      <w:r w:rsidRPr="00406A06">
        <w:t xml:space="preserve">1) </w:t>
      </w:r>
      <w:r w:rsidR="00D52073">
        <w:t>a</w:t>
      </w:r>
      <w:r w:rsidR="00D52073" w:rsidRPr="00406A06">
        <w:t xml:space="preserve"> </w:t>
      </w:r>
      <w:r w:rsidRPr="00406A06">
        <w:t xml:space="preserve">compilation and summary of the information provided by state Section 4 grantees in annual progress reports to the Department of Health and Human Services; and </w:t>
      </w:r>
      <w:r w:rsidR="003703D4">
        <w:t>(</w:t>
      </w:r>
      <w:r w:rsidRPr="00406A06">
        <w:t xml:space="preserve">2) a summary of state Section 4 State Plan applications and an analysis of the progress of the states in meeting the measurable goals established in state applications under Sec. 4(d)(3) of the AT Act. </w:t>
      </w:r>
      <w:r w:rsidR="005B3C7A">
        <w:t xml:space="preserve"> </w:t>
      </w:r>
      <w:r w:rsidRPr="00406A06">
        <w:t>This document serves as the Report to Congress for Fiscal Year (FY) 20</w:t>
      </w:r>
      <w:r w:rsidR="00A02A49">
        <w:t>18</w:t>
      </w:r>
      <w:r w:rsidRPr="00406A06">
        <w:t>.</w:t>
      </w:r>
    </w:p>
    <w:p w14:paraId="51462517" w14:textId="77777777" w:rsidR="008961EF" w:rsidRPr="00406A06" w:rsidRDefault="008961EF" w:rsidP="00406A06"/>
    <w:p w14:paraId="0B09D15B" w14:textId="77777777" w:rsidR="00F4261D" w:rsidRPr="00E758A5" w:rsidRDefault="00F4261D" w:rsidP="00406A06">
      <w:r w:rsidRPr="00E758A5">
        <w:t>This report summarizes data from the fifty-six Section 4 formula funded state AT program grantees, including all 50 states of the United States, the District of Columbia, Puerto Rico, the U.S. Virgin Islands, Guam, American Samoa</w:t>
      </w:r>
      <w:r w:rsidR="003703D4">
        <w:t>,</w:t>
      </w:r>
      <w:r w:rsidRPr="00E758A5">
        <w:t xml:space="preserve"> and the Commonwealth of the Northern Mariana Islands. </w:t>
      </w:r>
      <w:r w:rsidR="005B3C7A" w:rsidRPr="00E758A5">
        <w:t xml:space="preserve"> </w:t>
      </w:r>
      <w:r w:rsidRPr="00E758A5">
        <w:t>The term, AT Program, is used to describe all fifty-six Section 4 grantees.</w:t>
      </w:r>
    </w:p>
    <w:p w14:paraId="12B1360D" w14:textId="77777777" w:rsidR="00F4261D" w:rsidRPr="00406A06" w:rsidRDefault="00F4261D" w:rsidP="00406A06"/>
    <w:p w14:paraId="337347B9" w14:textId="77777777" w:rsidR="008961EF" w:rsidRPr="00406A06" w:rsidRDefault="00F4261D" w:rsidP="00912E99">
      <w:pPr>
        <w:pStyle w:val="HEADING10"/>
        <w:jc w:val="left"/>
      </w:pPr>
      <w:bookmarkStart w:id="5" w:name="_Toc530403710"/>
      <w:r w:rsidRPr="008961EF">
        <w:t>ASSISTIVE</w:t>
      </w:r>
      <w:r w:rsidRPr="00406A06">
        <w:t xml:space="preserve"> </w:t>
      </w:r>
      <w:r w:rsidRPr="008961EF">
        <w:t>TECHNOLOGY ACT HISTORY</w:t>
      </w:r>
      <w:bookmarkEnd w:id="5"/>
    </w:p>
    <w:p w14:paraId="6893441E" w14:textId="77777777" w:rsidR="00F4261D" w:rsidRDefault="00F4261D" w:rsidP="00406A06">
      <w:r w:rsidRPr="00406A06">
        <w:t xml:space="preserve">In 1988, Congress passed the Technology-Related Assistance for Individuals with Disabilities Act (P.L. 100-407) (Tech Act) to assist states with identifying and responding to the assistive technology (AT) needs of individuals with disabilities. </w:t>
      </w:r>
      <w:r w:rsidR="005B3C7A">
        <w:t xml:space="preserve"> </w:t>
      </w:r>
      <w:r w:rsidRPr="00406A06">
        <w:t xml:space="preserve">Competitive grants awarded under the Tech Act were used by states to create systemic changes that improved the availability of assistive technology devices and services. </w:t>
      </w:r>
      <w:r w:rsidR="005B3C7A">
        <w:t xml:space="preserve"> </w:t>
      </w:r>
      <w:r w:rsidRPr="00406A06">
        <w:t xml:space="preserve">States were </w:t>
      </w:r>
      <w:r w:rsidR="001E317B" w:rsidRPr="00406A06">
        <w:t xml:space="preserve">provided with flexibility in </w:t>
      </w:r>
      <w:r w:rsidRPr="00406A06">
        <w:t>the design of their programs, and this flexibility continued when the Tech Act was reauthorized in 1994 (P.L. 103</w:t>
      </w:r>
      <w:r w:rsidR="006B4A7C">
        <w:t>-</w:t>
      </w:r>
      <w:r w:rsidRPr="00406A06">
        <w:t>218).</w:t>
      </w:r>
    </w:p>
    <w:p w14:paraId="74A930C6" w14:textId="77777777" w:rsidR="008961EF" w:rsidRPr="00406A06" w:rsidRDefault="008961EF" w:rsidP="00406A06"/>
    <w:p w14:paraId="19C12221" w14:textId="77777777" w:rsidR="00F4261D" w:rsidRDefault="00F4261D" w:rsidP="00406A06">
      <w:r w:rsidRPr="00406A06">
        <w:t xml:space="preserve">The Tech Act was reauthorized again in 1998 as the Assistive Technology Act of 1998 (P.L. 105-394; AT Act of 1998). </w:t>
      </w:r>
      <w:r w:rsidR="004669D2">
        <w:t xml:space="preserve"> </w:t>
      </w:r>
      <w:r w:rsidRPr="00406A06">
        <w:t>The AT Act of 1998 required states to conduct capacity-building activities that increased the availability of funding for, access to, and provision of</w:t>
      </w:r>
      <w:r w:rsidR="006B4A7C">
        <w:t>,</w:t>
      </w:r>
      <w:r w:rsidRPr="00406A06">
        <w:t xml:space="preserve"> AT devices and services and allowed states to conduct other discretionary activities as well. </w:t>
      </w:r>
      <w:r w:rsidR="004669D2">
        <w:t xml:space="preserve"> </w:t>
      </w:r>
      <w:r w:rsidRPr="00406A06">
        <w:t>Title III of the AT Act of 1998 authorized the Alternative Financing Program (AFP) to help individuals with disabilities and their families fund the purchase of AT devices or services.</w:t>
      </w:r>
    </w:p>
    <w:p w14:paraId="21470BC1" w14:textId="39ABAD4E" w:rsidR="008961EF" w:rsidRPr="00406A06" w:rsidRDefault="008961EF" w:rsidP="00406A06"/>
    <w:p w14:paraId="3D9AB4B1" w14:textId="2561542A" w:rsidR="00F4261D" w:rsidRPr="00255C79" w:rsidRDefault="001B6903" w:rsidP="00406A06">
      <w:pPr>
        <w:rPr>
          <w:rFonts w:cs="Times New Roman"/>
        </w:rPr>
      </w:pPr>
      <w:r w:rsidRPr="00406A06">
        <w:rPr>
          <w:noProof/>
        </w:rPr>
        <mc:AlternateContent>
          <mc:Choice Requires="wps">
            <w:drawing>
              <wp:anchor distT="0" distB="0" distL="114300" distR="114300" simplePos="0" relativeHeight="251660288" behindDoc="1" locked="0" layoutInCell="1" allowOverlap="1" wp14:anchorId="246A0FE3" wp14:editId="67A3A023">
                <wp:simplePos x="0" y="0"/>
                <wp:positionH relativeFrom="page">
                  <wp:posOffset>4815840</wp:posOffset>
                </wp:positionH>
                <wp:positionV relativeFrom="paragraph">
                  <wp:posOffset>-100965</wp:posOffset>
                </wp:positionV>
                <wp:extent cx="2651760" cy="1524000"/>
                <wp:effectExtent l="0" t="0" r="15240" b="19050"/>
                <wp:wrapSquare wrapText="bothSides"/>
                <wp:docPr id="266"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524000"/>
                        </a:xfrm>
                        <a:prstGeom prst="rect">
                          <a:avLst/>
                        </a:prstGeom>
                        <a:solidFill>
                          <a:schemeClr val="accent3">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06359583" w14:textId="77777777" w:rsidR="001B6903" w:rsidRPr="001F7719" w:rsidRDefault="001B6903" w:rsidP="005745B2">
                            <w:pPr>
                              <w:jc w:val="center"/>
                              <w:rPr>
                                <w:b/>
                                <w:w w:val="115"/>
                                <w:sz w:val="26"/>
                                <w:szCs w:val="26"/>
                              </w:rPr>
                            </w:pPr>
                            <w:r w:rsidRPr="001F7719">
                              <w:rPr>
                                <w:b/>
                                <w:w w:val="115"/>
                                <w:sz w:val="26"/>
                                <w:szCs w:val="26"/>
                              </w:rPr>
                              <w:t xml:space="preserve">What is Assistive Technology </w:t>
                            </w:r>
                            <w:r w:rsidRPr="001F7719">
                              <w:rPr>
                                <w:b/>
                                <w:spacing w:val="-8"/>
                                <w:w w:val="115"/>
                                <w:sz w:val="26"/>
                                <w:szCs w:val="26"/>
                              </w:rPr>
                              <w:t>(AT)</w:t>
                            </w:r>
                            <w:r w:rsidRPr="001F7719">
                              <w:rPr>
                                <w:b/>
                                <w:w w:val="115"/>
                                <w:sz w:val="26"/>
                                <w:szCs w:val="26"/>
                              </w:rPr>
                              <w:t>?</w:t>
                            </w:r>
                          </w:p>
                          <w:p w14:paraId="50B56C2D" w14:textId="77777777" w:rsidR="001B6903" w:rsidRPr="005745B2" w:rsidRDefault="001B6903" w:rsidP="005745B2">
                            <w:pPr>
                              <w:rPr>
                                <w:b/>
                                <w:sz w:val="10"/>
                                <w:szCs w:val="10"/>
                              </w:rPr>
                            </w:pPr>
                          </w:p>
                          <w:p w14:paraId="5B03CCEB" w14:textId="77777777" w:rsidR="001B6903" w:rsidRDefault="001B6903" w:rsidP="005745B2">
                            <w:pPr>
                              <w:jc w:val="center"/>
                              <w:rPr>
                                <w:w w:val="105"/>
                                <w:sz w:val="20"/>
                                <w:szCs w:val="20"/>
                              </w:rPr>
                            </w:pPr>
                            <w:r w:rsidRPr="005745B2">
                              <w:rPr>
                                <w:w w:val="105"/>
                                <w:sz w:val="20"/>
                                <w:szCs w:val="20"/>
                              </w:rPr>
                              <w:t>AT is any item, piece of equipment, or system, whether acquired</w:t>
                            </w:r>
                            <w:r w:rsidRPr="005745B2">
                              <w:rPr>
                                <w:sz w:val="20"/>
                                <w:szCs w:val="20"/>
                              </w:rPr>
                              <w:t xml:space="preserve"> </w:t>
                            </w:r>
                            <w:r w:rsidRPr="005745B2">
                              <w:rPr>
                                <w:w w:val="105"/>
                                <w:sz w:val="20"/>
                                <w:szCs w:val="20"/>
                              </w:rPr>
                              <w:t>commercially, modified, or customized, that is commonly used to increase, maintain, or improve functional capabilities of individuals with disabilities.</w:t>
                            </w:r>
                          </w:p>
                          <w:p w14:paraId="3BD933A8" w14:textId="77777777" w:rsidR="001B6903" w:rsidRPr="005745B2" w:rsidRDefault="001B6903" w:rsidP="005745B2">
                            <w:pPr>
                              <w:jc w:val="center"/>
                              <w:rPr>
                                <w:sz w:val="10"/>
                                <w:szCs w:val="10"/>
                              </w:rPr>
                            </w:pPr>
                          </w:p>
                          <w:p w14:paraId="169F772B" w14:textId="77777777" w:rsidR="001B6903" w:rsidRPr="005745B2" w:rsidRDefault="001B6903" w:rsidP="00A14A6E">
                            <w:pPr>
                              <w:jc w:val="center"/>
                              <w:rPr>
                                <w:sz w:val="18"/>
                                <w:szCs w:val="18"/>
                              </w:rPr>
                            </w:pPr>
                            <w:r w:rsidRPr="005745B2">
                              <w:rPr>
                                <w:sz w:val="18"/>
                                <w:szCs w:val="18"/>
                              </w:rPr>
                              <w:t>(Source:</w:t>
                            </w:r>
                            <w:r w:rsidRPr="005745B2">
                              <w:rPr>
                                <w:spacing w:val="-22"/>
                                <w:sz w:val="18"/>
                                <w:szCs w:val="18"/>
                              </w:rPr>
                              <w:t xml:space="preserve"> </w:t>
                            </w:r>
                            <w:r w:rsidRPr="005745B2">
                              <w:rPr>
                                <w:spacing w:val="-7"/>
                                <w:sz w:val="18"/>
                                <w:szCs w:val="18"/>
                              </w:rPr>
                              <w:t>AT</w:t>
                            </w:r>
                            <w:r w:rsidRPr="005745B2">
                              <w:rPr>
                                <w:spacing w:val="-22"/>
                                <w:sz w:val="18"/>
                                <w:szCs w:val="18"/>
                              </w:rPr>
                              <w:t xml:space="preserve"> </w:t>
                            </w:r>
                            <w:r w:rsidRPr="005745B2">
                              <w:rPr>
                                <w:sz w:val="18"/>
                                <w:szCs w:val="18"/>
                              </w:rPr>
                              <w:t>Act</w:t>
                            </w:r>
                            <w:r w:rsidRPr="005745B2">
                              <w:rPr>
                                <w:spacing w:val="-22"/>
                                <w:sz w:val="18"/>
                                <w:szCs w:val="18"/>
                              </w:rPr>
                              <w:t xml:space="preserve"> </w:t>
                            </w:r>
                            <w:r w:rsidRPr="005745B2">
                              <w:rPr>
                                <w:sz w:val="18"/>
                                <w:szCs w:val="18"/>
                              </w:rPr>
                              <w:t>of</w:t>
                            </w:r>
                            <w:r w:rsidRPr="005745B2">
                              <w:rPr>
                                <w:spacing w:val="-22"/>
                                <w:sz w:val="18"/>
                                <w:szCs w:val="18"/>
                              </w:rPr>
                              <w:t xml:space="preserve"> </w:t>
                            </w:r>
                            <w:r w:rsidRPr="005745B2">
                              <w:rPr>
                                <w:sz w:val="18"/>
                                <w:szCs w:val="18"/>
                              </w:rPr>
                              <w:t>1998</w:t>
                            </w:r>
                            <w:r>
                              <w:rPr>
                                <w:sz w:val="18"/>
                                <w:szCs w:val="18"/>
                              </w:rPr>
                              <w:t>,</w:t>
                            </w:r>
                            <w:r w:rsidRPr="005745B2">
                              <w:rPr>
                                <w:spacing w:val="-22"/>
                                <w:sz w:val="18"/>
                                <w:szCs w:val="18"/>
                              </w:rPr>
                              <w:t xml:space="preserve"> </w:t>
                            </w:r>
                            <w:r w:rsidRPr="005745B2">
                              <w:rPr>
                                <w:sz w:val="18"/>
                                <w:szCs w:val="18"/>
                              </w:rPr>
                              <w:t>as</w:t>
                            </w:r>
                            <w:r w:rsidRPr="005745B2">
                              <w:rPr>
                                <w:spacing w:val="-22"/>
                                <w:sz w:val="18"/>
                                <w:szCs w:val="18"/>
                              </w:rPr>
                              <w:t xml:space="preserve"> </w:t>
                            </w:r>
                            <w:r w:rsidRPr="005745B2">
                              <w:rPr>
                                <w:sz w:val="18"/>
                                <w:szCs w:val="18"/>
                              </w:rPr>
                              <w:t>amended,</w:t>
                            </w:r>
                            <w:r w:rsidRPr="005745B2">
                              <w:rPr>
                                <w:spacing w:val="-22"/>
                                <w:sz w:val="18"/>
                                <w:szCs w:val="18"/>
                              </w:rPr>
                              <w:t xml:space="preserve"> </w:t>
                            </w:r>
                            <w:r w:rsidRPr="005745B2">
                              <w:rPr>
                                <w:sz w:val="18"/>
                                <w:szCs w:val="18"/>
                              </w:rPr>
                              <w:t>29 USC</w:t>
                            </w:r>
                            <w:r w:rsidRPr="005745B2">
                              <w:rPr>
                                <w:spacing w:val="-10"/>
                                <w:sz w:val="18"/>
                                <w:szCs w:val="18"/>
                              </w:rPr>
                              <w:t xml:space="preserve"> </w:t>
                            </w:r>
                            <w:r w:rsidRPr="005745B2">
                              <w:rPr>
                                <w:sz w:val="18"/>
                                <w:szCs w:val="18"/>
                              </w:rPr>
                              <w:t>§3002)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6A0FE3" id="_x0000_t202" coordsize="21600,21600" o:spt="202" path="m,l,21600r21600,l21600,xe">
                <v:stroke joinstyle="miter"/>
                <v:path gradientshapeok="t" o:connecttype="rect"/>
              </v:shapetype>
              <v:shape id="Text Box 259" o:spid="_x0000_s1026" type="#_x0000_t202" style="position:absolute;margin-left:379.2pt;margin-top:-7.95pt;width:208.8pt;height:12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" fillcolor="#ededed [662]" strokecolor="black [3200]" strokeweight="1pt">
                <v:textbox inset="0,0,0,0">
                  <w:txbxContent>
                    <w:p w14:paraId="06359583" w14:textId="77777777" w:rsidR="001B6903" w:rsidRPr="001F7719" w:rsidRDefault="001B6903" w:rsidP="005745B2">
                      <w:pPr>
                        <w:jc w:val="center"/>
                        <w:rPr>
                          <w:b/>
                          <w:w w:val="115"/>
                          <w:sz w:val="26"/>
                          <w:szCs w:val="26"/>
                        </w:rPr>
                      </w:pPr>
                      <w:r w:rsidRPr="001F7719">
                        <w:rPr>
                          <w:b/>
                          <w:w w:val="115"/>
                          <w:sz w:val="26"/>
                          <w:szCs w:val="26"/>
                        </w:rPr>
                        <w:t xml:space="preserve">What is Assistive Technology </w:t>
                      </w:r>
                      <w:r w:rsidRPr="001F7719">
                        <w:rPr>
                          <w:b/>
                          <w:spacing w:val="-8"/>
                          <w:w w:val="115"/>
                          <w:sz w:val="26"/>
                          <w:szCs w:val="26"/>
                        </w:rPr>
                        <w:t>(AT)</w:t>
                      </w:r>
                      <w:r w:rsidRPr="001F7719">
                        <w:rPr>
                          <w:b/>
                          <w:w w:val="115"/>
                          <w:sz w:val="26"/>
                          <w:szCs w:val="26"/>
                        </w:rPr>
                        <w:t>?</w:t>
                      </w:r>
                    </w:p>
                    <w:p w14:paraId="50B56C2D" w14:textId="77777777" w:rsidR="001B6903" w:rsidRPr="005745B2" w:rsidRDefault="001B6903" w:rsidP="005745B2">
                      <w:pPr>
                        <w:rPr>
                          <w:b/>
                          <w:sz w:val="10"/>
                          <w:szCs w:val="10"/>
                        </w:rPr>
                      </w:pPr>
                    </w:p>
                    <w:p w14:paraId="5B03CCEB" w14:textId="77777777" w:rsidR="001B6903" w:rsidRDefault="001B6903" w:rsidP="005745B2">
                      <w:pPr>
                        <w:jc w:val="center"/>
                        <w:rPr>
                          <w:w w:val="105"/>
                          <w:sz w:val="20"/>
                          <w:szCs w:val="20"/>
                        </w:rPr>
                      </w:pPr>
                      <w:r w:rsidRPr="005745B2">
                        <w:rPr>
                          <w:w w:val="105"/>
                          <w:sz w:val="20"/>
                          <w:szCs w:val="20"/>
                        </w:rPr>
                        <w:t>AT is any item, piece of equipment, or system, whether acquired</w:t>
                      </w:r>
                      <w:r w:rsidRPr="005745B2">
                        <w:rPr>
                          <w:sz w:val="20"/>
                          <w:szCs w:val="20"/>
                        </w:rPr>
                        <w:t xml:space="preserve"> </w:t>
                      </w:r>
                      <w:r w:rsidRPr="005745B2">
                        <w:rPr>
                          <w:w w:val="105"/>
                          <w:sz w:val="20"/>
                          <w:szCs w:val="20"/>
                        </w:rPr>
                        <w:t>commercially, modified, or customized, that is commonly used to increase, maintain, or improve functional capabilities of individuals with disabilities.</w:t>
                      </w:r>
                    </w:p>
                    <w:p w14:paraId="3BD933A8" w14:textId="77777777" w:rsidR="001B6903" w:rsidRPr="005745B2" w:rsidRDefault="001B6903" w:rsidP="005745B2">
                      <w:pPr>
                        <w:jc w:val="center"/>
                        <w:rPr>
                          <w:sz w:val="10"/>
                          <w:szCs w:val="10"/>
                        </w:rPr>
                      </w:pPr>
                    </w:p>
                    <w:p w14:paraId="169F772B" w14:textId="77777777" w:rsidR="001B6903" w:rsidRPr="005745B2" w:rsidRDefault="001B6903" w:rsidP="00A14A6E">
                      <w:pPr>
                        <w:jc w:val="center"/>
                        <w:rPr>
                          <w:sz w:val="18"/>
                          <w:szCs w:val="18"/>
                        </w:rPr>
                      </w:pPr>
                      <w:r w:rsidRPr="005745B2">
                        <w:rPr>
                          <w:sz w:val="18"/>
                          <w:szCs w:val="18"/>
                        </w:rPr>
                        <w:t>(Source:</w:t>
                      </w:r>
                      <w:r w:rsidRPr="005745B2">
                        <w:rPr>
                          <w:spacing w:val="-22"/>
                          <w:sz w:val="18"/>
                          <w:szCs w:val="18"/>
                        </w:rPr>
                        <w:t xml:space="preserve"> </w:t>
                      </w:r>
                      <w:r w:rsidRPr="005745B2">
                        <w:rPr>
                          <w:spacing w:val="-7"/>
                          <w:sz w:val="18"/>
                          <w:szCs w:val="18"/>
                        </w:rPr>
                        <w:t>AT</w:t>
                      </w:r>
                      <w:r w:rsidRPr="005745B2">
                        <w:rPr>
                          <w:spacing w:val="-22"/>
                          <w:sz w:val="18"/>
                          <w:szCs w:val="18"/>
                        </w:rPr>
                        <w:t xml:space="preserve"> </w:t>
                      </w:r>
                      <w:r w:rsidRPr="005745B2">
                        <w:rPr>
                          <w:sz w:val="18"/>
                          <w:szCs w:val="18"/>
                        </w:rPr>
                        <w:t>Act</w:t>
                      </w:r>
                      <w:r w:rsidRPr="005745B2">
                        <w:rPr>
                          <w:spacing w:val="-22"/>
                          <w:sz w:val="18"/>
                          <w:szCs w:val="18"/>
                        </w:rPr>
                        <w:t xml:space="preserve"> </w:t>
                      </w:r>
                      <w:r w:rsidRPr="005745B2">
                        <w:rPr>
                          <w:sz w:val="18"/>
                          <w:szCs w:val="18"/>
                        </w:rPr>
                        <w:t>of</w:t>
                      </w:r>
                      <w:r w:rsidRPr="005745B2">
                        <w:rPr>
                          <w:spacing w:val="-22"/>
                          <w:sz w:val="18"/>
                          <w:szCs w:val="18"/>
                        </w:rPr>
                        <w:t xml:space="preserve"> </w:t>
                      </w:r>
                      <w:r w:rsidRPr="005745B2">
                        <w:rPr>
                          <w:sz w:val="18"/>
                          <w:szCs w:val="18"/>
                        </w:rPr>
                        <w:t>1998</w:t>
                      </w:r>
                      <w:r>
                        <w:rPr>
                          <w:sz w:val="18"/>
                          <w:szCs w:val="18"/>
                        </w:rPr>
                        <w:t>,</w:t>
                      </w:r>
                      <w:r w:rsidRPr="005745B2">
                        <w:rPr>
                          <w:spacing w:val="-22"/>
                          <w:sz w:val="18"/>
                          <w:szCs w:val="18"/>
                        </w:rPr>
                        <w:t xml:space="preserve"> </w:t>
                      </w:r>
                      <w:r w:rsidRPr="005745B2">
                        <w:rPr>
                          <w:sz w:val="18"/>
                          <w:szCs w:val="18"/>
                        </w:rPr>
                        <w:t>as</w:t>
                      </w:r>
                      <w:r w:rsidRPr="005745B2">
                        <w:rPr>
                          <w:spacing w:val="-22"/>
                          <w:sz w:val="18"/>
                          <w:szCs w:val="18"/>
                        </w:rPr>
                        <w:t xml:space="preserve"> </w:t>
                      </w:r>
                      <w:r w:rsidRPr="005745B2">
                        <w:rPr>
                          <w:sz w:val="18"/>
                          <w:szCs w:val="18"/>
                        </w:rPr>
                        <w:t>amended,</w:t>
                      </w:r>
                      <w:r w:rsidRPr="005745B2">
                        <w:rPr>
                          <w:spacing w:val="-22"/>
                          <w:sz w:val="18"/>
                          <w:szCs w:val="18"/>
                        </w:rPr>
                        <w:t xml:space="preserve"> </w:t>
                      </w:r>
                      <w:r w:rsidRPr="005745B2">
                        <w:rPr>
                          <w:sz w:val="18"/>
                          <w:szCs w:val="18"/>
                        </w:rPr>
                        <w:t>29 USC</w:t>
                      </w:r>
                      <w:r w:rsidRPr="005745B2">
                        <w:rPr>
                          <w:spacing w:val="-10"/>
                          <w:sz w:val="18"/>
                          <w:szCs w:val="18"/>
                        </w:rPr>
                        <w:t xml:space="preserve"> </w:t>
                      </w:r>
                      <w:r w:rsidRPr="005745B2">
                        <w:rPr>
                          <w:sz w:val="18"/>
                          <w:szCs w:val="18"/>
                        </w:rPr>
                        <w:t>§3002)</w:t>
                      </w:r>
                    </w:p>
                  </w:txbxContent>
                </v:textbox>
                <w10:wrap type="square" anchorx="page"/>
              </v:shape>
            </w:pict>
          </mc:Fallback>
        </mc:AlternateContent>
      </w:r>
      <w:r w:rsidR="00F4261D" w:rsidRPr="00406A06">
        <w:t xml:space="preserve">The AT Act of 1998 was amended in 2004 by P. L. 108-364 (AT Act). </w:t>
      </w:r>
      <w:r w:rsidR="00824D26">
        <w:t xml:space="preserve"> </w:t>
      </w:r>
      <w:r w:rsidR="00F4261D" w:rsidRPr="00406A06">
        <w:t>The amendments significantly changed the pr</w:t>
      </w:r>
      <w:r w:rsidR="00634202">
        <w:t>ior</w:t>
      </w:r>
      <w:r>
        <w:t xml:space="preserve"> </w:t>
      </w:r>
      <w:r w:rsidR="00F4261D" w:rsidRPr="00406A06">
        <w:t xml:space="preserve">legislation. </w:t>
      </w:r>
      <w:r w:rsidR="00824D26">
        <w:t xml:space="preserve"> </w:t>
      </w:r>
      <w:r w:rsidR="00F4261D" w:rsidRPr="00406A06">
        <w:t>Rather than focusing the efforts of states on systems-change activities, the AT Act requires states to conduct activities that directly provide individuals with disabilities</w:t>
      </w:r>
      <w:r w:rsidR="008961EF">
        <w:t xml:space="preserve"> </w:t>
      </w:r>
      <w:r w:rsidR="00F4261D" w:rsidRPr="00406A06">
        <w:t xml:space="preserve">and others with support to access and acquire AT. </w:t>
      </w:r>
      <w:r w:rsidR="00824D26">
        <w:t xml:space="preserve"> </w:t>
      </w:r>
      <w:r w:rsidR="00F4261D" w:rsidRPr="00406A06">
        <w:t xml:space="preserve">The program was changed from a competitive discretionary grant program to a formula state grant program with Section 4 providing formula grants to state </w:t>
      </w:r>
      <w:r w:rsidR="00F4261D" w:rsidRPr="00255C79">
        <w:rPr>
          <w:rFonts w:cs="Times New Roman"/>
        </w:rPr>
        <w:t xml:space="preserve">AT programs and Section 5 providing formula grants to </w:t>
      </w:r>
      <w:r w:rsidR="00F4261D" w:rsidRPr="00255C79">
        <w:rPr>
          <w:rFonts w:cs="Times New Roman"/>
        </w:rPr>
        <w:lastRenderedPageBreak/>
        <w:t xml:space="preserve">protection and advocacy AT programs. </w:t>
      </w:r>
      <w:r w:rsidR="00824D26">
        <w:rPr>
          <w:rFonts w:cs="Times New Roman"/>
        </w:rPr>
        <w:t xml:space="preserve"> </w:t>
      </w:r>
      <w:r w:rsidR="00F4261D" w:rsidRPr="00255C79">
        <w:rPr>
          <w:rFonts w:cs="Times New Roman"/>
        </w:rPr>
        <w:t>As mandated by the 2004 amendments, the U.S. Department of Education</w:t>
      </w:r>
      <w:r w:rsidR="00634202">
        <w:rPr>
          <w:rFonts w:cs="Times New Roman"/>
        </w:rPr>
        <w:t>’s</w:t>
      </w:r>
      <w:r w:rsidR="00F4261D" w:rsidRPr="00255C79">
        <w:rPr>
          <w:rFonts w:cs="Times New Roman"/>
        </w:rPr>
        <w:t xml:space="preserve"> Rehabilitation Services Administration (RSA), assumed responsibility for administering programs under the Act as of December 2004. </w:t>
      </w:r>
      <w:r w:rsidR="00824D26">
        <w:rPr>
          <w:rFonts w:cs="Times New Roman"/>
        </w:rPr>
        <w:t xml:space="preserve"> </w:t>
      </w:r>
      <w:r w:rsidR="00F4261D" w:rsidRPr="00255C79">
        <w:rPr>
          <w:rFonts w:cs="Times New Roman"/>
        </w:rPr>
        <w:t>Previously, the Department of Education’s National Institute on Disability and Rehabilitation Research (NIDRR) administered the Act.</w:t>
      </w:r>
    </w:p>
    <w:p w14:paraId="7312D260" w14:textId="77777777" w:rsidR="008961EF" w:rsidRPr="00255C79" w:rsidRDefault="008961EF" w:rsidP="00406A06">
      <w:pPr>
        <w:rPr>
          <w:rFonts w:cs="Times New Roman"/>
        </w:rPr>
      </w:pPr>
    </w:p>
    <w:p w14:paraId="341D922E" w14:textId="421D69F2" w:rsidR="008961EF" w:rsidRPr="00255C79" w:rsidRDefault="00F4261D" w:rsidP="008961EF">
      <w:pPr>
        <w:rPr>
          <w:rFonts w:cs="Times New Roman"/>
        </w:rPr>
      </w:pPr>
      <w:r w:rsidRPr="00255C79">
        <w:rPr>
          <w:rFonts w:cs="Times New Roman"/>
        </w:rPr>
        <w:t>In 2014, the Workforce Innovation and Opportunity Act (WIOA) transferred administration of the AT Act to the Department of Health and Human Services</w:t>
      </w:r>
      <w:r w:rsidR="00634202">
        <w:rPr>
          <w:rFonts w:cs="Times New Roman"/>
        </w:rPr>
        <w:t>’s</w:t>
      </w:r>
      <w:r w:rsidRPr="00255C79">
        <w:rPr>
          <w:rFonts w:cs="Times New Roman"/>
        </w:rPr>
        <w:t xml:space="preserve"> Administration for Community Living (ACL). This data report provides a national summary of Section 4 grantee statewide AT program activities and outcomes for </w:t>
      </w:r>
      <w:r w:rsidR="00A02A49">
        <w:rPr>
          <w:rFonts w:cs="Times New Roman"/>
        </w:rPr>
        <w:t>FY 2018</w:t>
      </w:r>
      <w:r w:rsidR="008961EF" w:rsidRPr="00255C79">
        <w:rPr>
          <w:rFonts w:cs="Times New Roman"/>
        </w:rPr>
        <w:t>.</w:t>
      </w:r>
    </w:p>
    <w:p w14:paraId="6D7DB85D" w14:textId="77777777" w:rsidR="008961EF" w:rsidRPr="00255C79" w:rsidRDefault="008961EF" w:rsidP="008961EF">
      <w:pPr>
        <w:rPr>
          <w:rFonts w:cs="Times New Roman"/>
        </w:rPr>
      </w:pPr>
    </w:p>
    <w:p w14:paraId="0B16B6D5" w14:textId="77777777" w:rsidR="00711BE3" w:rsidRPr="00255C79" w:rsidRDefault="00711BE3" w:rsidP="00524FBA">
      <w:pPr>
        <w:pStyle w:val="HEADING10"/>
        <w:jc w:val="left"/>
        <w:rPr>
          <w:rFonts w:cs="Times New Roman"/>
        </w:rPr>
      </w:pPr>
      <w:bookmarkStart w:id="6" w:name="_Toc530403711"/>
      <w:r w:rsidRPr="00255C79">
        <w:rPr>
          <w:rFonts w:cs="Times New Roman"/>
        </w:rPr>
        <w:t>ASSISTIVE TECHNOLOGY ACT OF 1998, AS AMENDED</w:t>
      </w:r>
      <w:bookmarkEnd w:id="6"/>
    </w:p>
    <w:p w14:paraId="0170C45A" w14:textId="77777777" w:rsidR="002622BE" w:rsidRPr="00255C79" w:rsidRDefault="002622BE" w:rsidP="001E317B">
      <w:pPr>
        <w:rPr>
          <w:rFonts w:cs="Times New Roman"/>
        </w:rPr>
        <w:sectPr w:rsidR="002622BE" w:rsidRPr="00255C79" w:rsidSect="00EF0A33">
          <w:footerReference w:type="default" r:id="rId13"/>
          <w:type w:val="continuous"/>
          <w:pgSz w:w="12240" w:h="15840"/>
          <w:pgMar w:top="1440" w:right="1080" w:bottom="1440" w:left="1080" w:header="720" w:footer="720" w:gutter="0"/>
          <w:cols w:space="720"/>
          <w:titlePg/>
          <w:docGrid w:linePitch="360"/>
        </w:sectPr>
      </w:pPr>
    </w:p>
    <w:p w14:paraId="5E29624C" w14:textId="12B5664E" w:rsidR="00711BE3" w:rsidRPr="00255C79" w:rsidRDefault="00711BE3" w:rsidP="001E317B">
      <w:pPr>
        <w:rPr>
          <w:rFonts w:cs="Times New Roman"/>
        </w:rPr>
      </w:pPr>
      <w:r w:rsidRPr="00255C79">
        <w:rPr>
          <w:rFonts w:cs="Times New Roman"/>
        </w:rPr>
        <w:t xml:space="preserve">Section 4 of the AT Act authorizes the formula-based State Grant for AT Program and requires a common set of activities to be provided by all AT programs (with some limited exceptions explained below) to create consistency among grantees. </w:t>
      </w:r>
      <w:r w:rsidR="00824D26">
        <w:rPr>
          <w:rFonts w:cs="Times New Roman"/>
        </w:rPr>
        <w:t xml:space="preserve"> </w:t>
      </w:r>
      <w:r w:rsidRPr="00255C79">
        <w:rPr>
          <w:rFonts w:cs="Times New Roman"/>
        </w:rPr>
        <w:t xml:space="preserve">With these grant funds, states develop and maintain statewide AT programs that conduct “state-level” activities and “state leadership” activities. Any funds appropriated above the FY 2004 level (which constitutes the base year amount) are allocated according to a formula that provides </w:t>
      </w:r>
      <w:r w:rsidR="00634202">
        <w:rPr>
          <w:rFonts w:cs="Times New Roman"/>
        </w:rPr>
        <w:t xml:space="preserve">(1) </w:t>
      </w:r>
      <w:r w:rsidRPr="00255C79">
        <w:rPr>
          <w:rFonts w:cs="Times New Roman"/>
        </w:rPr>
        <w:t>a portion of the funds equally to all states</w:t>
      </w:r>
      <w:r w:rsidR="00634202">
        <w:rPr>
          <w:rFonts w:cs="Times New Roman"/>
        </w:rPr>
        <w:t>,</w:t>
      </w:r>
      <w:r w:rsidRPr="00255C79">
        <w:rPr>
          <w:rFonts w:cs="Times New Roman"/>
        </w:rPr>
        <w:t xml:space="preserve"> and </w:t>
      </w:r>
      <w:r w:rsidR="00634202">
        <w:rPr>
          <w:rFonts w:cs="Times New Roman"/>
        </w:rPr>
        <w:t xml:space="preserve">(2) </w:t>
      </w:r>
      <w:r w:rsidRPr="00255C79">
        <w:rPr>
          <w:rFonts w:cs="Times New Roman"/>
        </w:rPr>
        <w:t xml:space="preserve">a portion of funds </w:t>
      </w:r>
      <w:r w:rsidR="00634202">
        <w:rPr>
          <w:rFonts w:cs="Times New Roman"/>
        </w:rPr>
        <w:t xml:space="preserve">to states </w:t>
      </w:r>
      <w:r w:rsidRPr="00255C79">
        <w:rPr>
          <w:rFonts w:cs="Times New Roman"/>
        </w:rPr>
        <w:t xml:space="preserve">based on the population of </w:t>
      </w:r>
      <w:r w:rsidR="000C1704">
        <w:rPr>
          <w:rFonts w:cs="Times New Roman"/>
        </w:rPr>
        <w:t>the</w:t>
      </w:r>
      <w:r w:rsidRPr="00255C79">
        <w:rPr>
          <w:rFonts w:cs="Times New Roman"/>
        </w:rPr>
        <w:t xml:space="preserve"> state</w:t>
      </w:r>
      <w:r w:rsidR="000C1704">
        <w:rPr>
          <w:rFonts w:cs="Times New Roman"/>
        </w:rPr>
        <w:t>s</w:t>
      </w:r>
      <w:r w:rsidRPr="00255C79">
        <w:rPr>
          <w:rFonts w:cs="Times New Roman"/>
        </w:rPr>
        <w:t xml:space="preserve">. </w:t>
      </w:r>
      <w:r w:rsidR="00824D26">
        <w:rPr>
          <w:rFonts w:cs="Times New Roman"/>
        </w:rPr>
        <w:t xml:space="preserve"> </w:t>
      </w:r>
      <w:r w:rsidR="00930646">
        <w:rPr>
          <w:rFonts w:cs="Times New Roman"/>
        </w:rPr>
        <w:t xml:space="preserve">Funding levels for </w:t>
      </w:r>
      <w:r w:rsidR="00A02A49">
        <w:rPr>
          <w:rFonts w:cs="Times New Roman"/>
        </w:rPr>
        <w:t>FY 2018</w:t>
      </w:r>
      <w:r w:rsidR="00930646">
        <w:rPr>
          <w:rFonts w:cs="Times New Roman"/>
        </w:rPr>
        <w:t xml:space="preserve"> for all fifty-six grantees along with other activity data are available from ACL’s data analysis and reporting assistance grantee, t</w:t>
      </w:r>
      <w:r w:rsidRPr="00255C79">
        <w:rPr>
          <w:rFonts w:cs="Times New Roman"/>
        </w:rPr>
        <w:t>he Center for Assistive Technology Act Data Assistance (CATADA)</w:t>
      </w:r>
      <w:r w:rsidR="002622BE" w:rsidRPr="00255C79">
        <w:rPr>
          <w:rFonts w:cs="Times New Roman"/>
        </w:rPr>
        <w:t>.</w:t>
      </w:r>
      <w:r w:rsidR="001E317B" w:rsidRPr="00255C79">
        <w:rPr>
          <w:rStyle w:val="FootnoteReference"/>
          <w:rFonts w:cs="Times New Roman"/>
        </w:rPr>
        <w:footnoteReference w:customMarkFollows="1" w:id="2"/>
        <w:t>1</w:t>
      </w:r>
    </w:p>
    <w:p w14:paraId="74ACE0E3" w14:textId="77777777" w:rsidR="00711BE3" w:rsidRPr="00255C79" w:rsidRDefault="00711BE3" w:rsidP="001E317B">
      <w:pPr>
        <w:rPr>
          <w:rFonts w:cs="Times New Roman"/>
        </w:rPr>
        <w:sectPr w:rsidR="00711BE3" w:rsidRPr="00255C79" w:rsidSect="002622BE">
          <w:type w:val="continuous"/>
          <w:pgSz w:w="12240" w:h="15840"/>
          <w:pgMar w:top="1440" w:right="1080" w:bottom="1440" w:left="1080" w:header="720" w:footer="720" w:gutter="0"/>
          <w:cols w:space="720"/>
          <w:docGrid w:linePitch="360"/>
        </w:sectPr>
      </w:pPr>
    </w:p>
    <w:p w14:paraId="273C639F" w14:textId="77777777" w:rsidR="00CC7ECC" w:rsidRPr="00255C79" w:rsidRDefault="00CC7ECC" w:rsidP="001E317B">
      <w:pPr>
        <w:rPr>
          <w:rFonts w:cs="Times New Roman"/>
        </w:rPr>
        <w:sectPr w:rsidR="00CC7ECC" w:rsidRPr="00255C79" w:rsidSect="002622BE">
          <w:type w:val="continuous"/>
          <w:pgSz w:w="12240" w:h="15840"/>
          <w:pgMar w:top="1440" w:right="1080" w:bottom="1440" w:left="1080" w:header="720" w:footer="720" w:gutter="0"/>
          <w:cols w:space="720"/>
          <w:docGrid w:linePitch="360"/>
        </w:sectPr>
      </w:pPr>
    </w:p>
    <w:p w14:paraId="52C687AD" w14:textId="77777777" w:rsidR="00CC7ECC" w:rsidRDefault="00255C79" w:rsidP="00524FBA">
      <w:pPr>
        <w:pStyle w:val="HEADING20"/>
      </w:pPr>
      <w:bookmarkStart w:id="7" w:name="_Toc530403712"/>
      <w:r w:rsidRPr="004E2889">
        <w:t>STATE-LEVEL ACTIVITIES</w:t>
      </w:r>
      <w:bookmarkEnd w:id="7"/>
    </w:p>
    <w:p w14:paraId="254FEB8A" w14:textId="77777777" w:rsidR="007F5A13" w:rsidRPr="007F5A13" w:rsidRDefault="007F5A13" w:rsidP="00524FBA">
      <w:pPr>
        <w:pStyle w:val="HEADING20"/>
        <w:rPr>
          <w:sz w:val="16"/>
          <w:szCs w:val="16"/>
        </w:rPr>
      </w:pPr>
    </w:p>
    <w:p w14:paraId="060BD1FF" w14:textId="77777777" w:rsidR="007F5A13" w:rsidRPr="00255C79" w:rsidRDefault="00A0553C" w:rsidP="001E317B">
      <w:pPr>
        <w:rPr>
          <w:rFonts w:cs="Times New Roman"/>
        </w:rPr>
      </w:pPr>
      <w:r w:rsidRPr="00255C79">
        <w:rPr>
          <w:rFonts w:cs="Times New Roman"/>
        </w:rPr>
        <w:t>State-level activities include the following:</w:t>
      </w:r>
    </w:p>
    <w:p w14:paraId="0E83D458" w14:textId="77777777" w:rsidR="00A0553C" w:rsidRPr="00255C79" w:rsidRDefault="00A0553C" w:rsidP="001E317B">
      <w:pPr>
        <w:pStyle w:val="ListParagraph"/>
        <w:numPr>
          <w:ilvl w:val="0"/>
          <w:numId w:val="2"/>
        </w:numPr>
        <w:rPr>
          <w:rFonts w:ascii="Times New Roman" w:hAnsi="Times New Roman" w:cs="Times New Roman"/>
          <w:sz w:val="24"/>
          <w:szCs w:val="24"/>
        </w:rPr>
      </w:pPr>
      <w:r w:rsidRPr="00255C79">
        <w:rPr>
          <w:rFonts w:ascii="Times New Roman" w:hAnsi="Times New Roman" w:cs="Times New Roman"/>
          <w:b/>
          <w:sz w:val="24"/>
          <w:szCs w:val="24"/>
        </w:rPr>
        <w:t>State financing activities</w:t>
      </w:r>
      <w:r w:rsidRPr="00255C79">
        <w:rPr>
          <w:rFonts w:ascii="Times New Roman" w:hAnsi="Times New Roman" w:cs="Times New Roman"/>
          <w:sz w:val="24"/>
          <w:szCs w:val="24"/>
        </w:rPr>
        <w:t>, which can be:</w:t>
      </w:r>
    </w:p>
    <w:p w14:paraId="7275E9FD" w14:textId="77777777" w:rsidR="00A0553C" w:rsidRPr="00255C79" w:rsidRDefault="00A0553C" w:rsidP="001E317B">
      <w:pPr>
        <w:pStyle w:val="ListParagraph"/>
        <w:numPr>
          <w:ilvl w:val="0"/>
          <w:numId w:val="3"/>
        </w:numPr>
        <w:rPr>
          <w:rFonts w:ascii="Times New Roman" w:hAnsi="Times New Roman" w:cs="Times New Roman"/>
          <w:sz w:val="24"/>
          <w:szCs w:val="24"/>
        </w:rPr>
      </w:pPr>
      <w:r w:rsidRPr="00255C79">
        <w:rPr>
          <w:rFonts w:ascii="Times New Roman" w:hAnsi="Times New Roman" w:cs="Times New Roman"/>
          <w:sz w:val="24"/>
          <w:szCs w:val="24"/>
        </w:rPr>
        <w:t>Systems for the purchase, lease or other acquisition of</w:t>
      </w:r>
      <w:r w:rsidR="000C1704">
        <w:rPr>
          <w:rFonts w:ascii="Times New Roman" w:hAnsi="Times New Roman" w:cs="Times New Roman"/>
          <w:sz w:val="24"/>
          <w:szCs w:val="24"/>
        </w:rPr>
        <w:t>,</w:t>
      </w:r>
      <w:r w:rsidRPr="00255C79">
        <w:rPr>
          <w:rFonts w:ascii="Times New Roman" w:hAnsi="Times New Roman" w:cs="Times New Roman"/>
          <w:sz w:val="24"/>
          <w:szCs w:val="24"/>
        </w:rPr>
        <w:t xml:space="preserve"> or payment for</w:t>
      </w:r>
      <w:r w:rsidR="000C1704">
        <w:rPr>
          <w:rFonts w:ascii="Times New Roman" w:hAnsi="Times New Roman" w:cs="Times New Roman"/>
          <w:sz w:val="24"/>
          <w:szCs w:val="24"/>
        </w:rPr>
        <w:t>,</w:t>
      </w:r>
      <w:r w:rsidRPr="00255C79">
        <w:rPr>
          <w:rFonts w:ascii="Times New Roman" w:hAnsi="Times New Roman" w:cs="Times New Roman"/>
          <w:sz w:val="24"/>
          <w:szCs w:val="24"/>
        </w:rPr>
        <w:t xml:space="preserve"> AT devices and services (though states may not directly pay for AT devices and services for individuals with disabilities); or</w:t>
      </w:r>
    </w:p>
    <w:p w14:paraId="309E8DB1" w14:textId="77777777" w:rsidR="00A0553C" w:rsidRPr="00255C79" w:rsidRDefault="00A0553C" w:rsidP="001E317B">
      <w:pPr>
        <w:pStyle w:val="ListParagraph"/>
        <w:numPr>
          <w:ilvl w:val="0"/>
          <w:numId w:val="3"/>
        </w:numPr>
        <w:rPr>
          <w:rFonts w:ascii="Times New Roman" w:hAnsi="Times New Roman" w:cs="Times New Roman"/>
          <w:sz w:val="24"/>
          <w:szCs w:val="24"/>
        </w:rPr>
      </w:pPr>
      <w:r w:rsidRPr="00255C79">
        <w:rPr>
          <w:rFonts w:ascii="Times New Roman" w:hAnsi="Times New Roman" w:cs="Times New Roman"/>
          <w:sz w:val="24"/>
          <w:szCs w:val="24"/>
        </w:rPr>
        <w:t xml:space="preserve">Alternative financing systems, such as low-interest loan funds, interest buy-down programs, revolving loan funds, loan guarantees or insurance programs or other mechanisms for the provision of AT </w:t>
      </w:r>
      <w:r w:rsidR="002622BE" w:rsidRPr="00255C79">
        <w:rPr>
          <w:rFonts w:ascii="Times New Roman" w:hAnsi="Times New Roman" w:cs="Times New Roman"/>
          <w:sz w:val="24"/>
          <w:szCs w:val="24"/>
        </w:rPr>
        <w:t>devices.</w:t>
      </w:r>
      <w:r w:rsidR="006967F7" w:rsidRPr="00255C79">
        <w:rPr>
          <w:rStyle w:val="FootnoteReference"/>
          <w:rFonts w:ascii="Times New Roman" w:hAnsi="Times New Roman" w:cs="Times New Roman"/>
          <w:sz w:val="24"/>
          <w:szCs w:val="24"/>
        </w:rPr>
        <w:footnoteReference w:customMarkFollows="1" w:id="3"/>
        <w:t>2</w:t>
      </w:r>
    </w:p>
    <w:p w14:paraId="4DAE7FAA" w14:textId="77777777" w:rsidR="00A0553C" w:rsidRPr="00255C79" w:rsidRDefault="00A0553C" w:rsidP="001E317B">
      <w:pPr>
        <w:pStyle w:val="ListParagraph"/>
        <w:numPr>
          <w:ilvl w:val="0"/>
          <w:numId w:val="2"/>
        </w:numPr>
        <w:rPr>
          <w:rFonts w:ascii="Times New Roman" w:hAnsi="Times New Roman" w:cs="Times New Roman"/>
          <w:sz w:val="24"/>
          <w:szCs w:val="24"/>
        </w:rPr>
      </w:pPr>
      <w:r w:rsidRPr="00B04E6A">
        <w:rPr>
          <w:rFonts w:ascii="Times New Roman" w:hAnsi="Times New Roman" w:cs="Times New Roman"/>
          <w:b/>
          <w:sz w:val="24"/>
          <w:szCs w:val="24"/>
        </w:rPr>
        <w:t>Device reutilization programs</w:t>
      </w:r>
      <w:r w:rsidRPr="00255C79">
        <w:rPr>
          <w:rFonts w:ascii="Times New Roman" w:hAnsi="Times New Roman" w:cs="Times New Roman"/>
          <w:sz w:val="24"/>
          <w:szCs w:val="24"/>
        </w:rPr>
        <w:t xml:space="preserve"> that support</w:t>
      </w:r>
      <w:r w:rsidR="00C93CFA">
        <w:rPr>
          <w:rFonts w:ascii="Times New Roman" w:hAnsi="Times New Roman" w:cs="Times New Roman"/>
          <w:sz w:val="24"/>
          <w:szCs w:val="24"/>
        </w:rPr>
        <w:t xml:space="preserve"> the exchange, repair, recycle</w:t>
      </w:r>
      <w:r w:rsidRPr="00255C79">
        <w:rPr>
          <w:rFonts w:ascii="Times New Roman" w:hAnsi="Times New Roman" w:cs="Times New Roman"/>
          <w:sz w:val="24"/>
          <w:szCs w:val="24"/>
        </w:rPr>
        <w:t xml:space="preserve"> or other reutilization of AT devices</w:t>
      </w:r>
      <w:r w:rsidR="006B4A7C">
        <w:rPr>
          <w:rFonts w:ascii="Times New Roman" w:hAnsi="Times New Roman" w:cs="Times New Roman"/>
          <w:sz w:val="24"/>
          <w:szCs w:val="24"/>
        </w:rPr>
        <w:t>.</w:t>
      </w:r>
    </w:p>
    <w:p w14:paraId="3A6477B9" w14:textId="77777777" w:rsidR="00A0553C" w:rsidRPr="00255C79" w:rsidRDefault="00A0553C" w:rsidP="001E317B">
      <w:pPr>
        <w:pStyle w:val="ListParagraph"/>
        <w:numPr>
          <w:ilvl w:val="0"/>
          <w:numId w:val="2"/>
        </w:numPr>
        <w:rPr>
          <w:rFonts w:ascii="Times New Roman" w:hAnsi="Times New Roman" w:cs="Times New Roman"/>
          <w:sz w:val="24"/>
          <w:szCs w:val="24"/>
        </w:rPr>
      </w:pPr>
      <w:r w:rsidRPr="00B04E6A">
        <w:rPr>
          <w:rFonts w:ascii="Times New Roman" w:hAnsi="Times New Roman" w:cs="Times New Roman"/>
          <w:b/>
          <w:sz w:val="24"/>
          <w:szCs w:val="24"/>
        </w:rPr>
        <w:t>Device loan programs</w:t>
      </w:r>
      <w:r w:rsidRPr="00255C79">
        <w:rPr>
          <w:rFonts w:ascii="Times New Roman" w:hAnsi="Times New Roman" w:cs="Times New Roman"/>
          <w:sz w:val="24"/>
          <w:szCs w:val="24"/>
        </w:rPr>
        <w:t xml:space="preserve"> that provide short-term loans of AT so that individuals </w:t>
      </w:r>
      <w:r w:rsidR="00F24CFB">
        <w:rPr>
          <w:rFonts w:ascii="Times New Roman" w:hAnsi="Times New Roman" w:cs="Times New Roman"/>
          <w:sz w:val="24"/>
          <w:szCs w:val="24"/>
        </w:rPr>
        <w:t>can</w:t>
      </w:r>
      <w:r w:rsidR="00F24CFB" w:rsidRPr="00255C79">
        <w:rPr>
          <w:rFonts w:ascii="Times New Roman" w:hAnsi="Times New Roman" w:cs="Times New Roman"/>
          <w:sz w:val="24"/>
          <w:szCs w:val="24"/>
        </w:rPr>
        <w:t xml:space="preserve"> </w:t>
      </w:r>
      <w:r w:rsidRPr="00255C79">
        <w:rPr>
          <w:rFonts w:ascii="Times New Roman" w:hAnsi="Times New Roman" w:cs="Times New Roman"/>
          <w:sz w:val="24"/>
          <w:szCs w:val="24"/>
        </w:rPr>
        <w:t>try out devices or fill a temporary need for a device</w:t>
      </w:r>
      <w:r w:rsidR="006B4A7C">
        <w:rPr>
          <w:rFonts w:ascii="Times New Roman" w:hAnsi="Times New Roman" w:cs="Times New Roman"/>
          <w:sz w:val="24"/>
          <w:szCs w:val="24"/>
        </w:rPr>
        <w:t>.</w:t>
      </w:r>
    </w:p>
    <w:p w14:paraId="3B51BB51" w14:textId="77777777" w:rsidR="00CC7ECC" w:rsidRPr="00255C79" w:rsidRDefault="00A0553C" w:rsidP="001E317B">
      <w:pPr>
        <w:pStyle w:val="ListParagraph"/>
        <w:numPr>
          <w:ilvl w:val="0"/>
          <w:numId w:val="2"/>
        </w:numPr>
        <w:rPr>
          <w:rFonts w:ascii="Times New Roman" w:hAnsi="Times New Roman" w:cs="Times New Roman"/>
          <w:sz w:val="24"/>
          <w:szCs w:val="24"/>
        </w:rPr>
      </w:pPr>
      <w:r w:rsidRPr="00B04E6A">
        <w:rPr>
          <w:rFonts w:ascii="Times New Roman" w:hAnsi="Times New Roman" w:cs="Times New Roman"/>
          <w:b/>
          <w:sz w:val="24"/>
          <w:szCs w:val="24"/>
        </w:rPr>
        <w:t>Device demonstration programs</w:t>
      </w:r>
      <w:r w:rsidRPr="00255C79">
        <w:rPr>
          <w:rFonts w:ascii="Times New Roman" w:hAnsi="Times New Roman" w:cs="Times New Roman"/>
          <w:sz w:val="24"/>
          <w:szCs w:val="24"/>
        </w:rPr>
        <w:t xml:space="preserve"> in which personnel familiar with AT demonstrate a variety of devices and services and provide information about AT vendors, providers</w:t>
      </w:r>
      <w:r w:rsidR="000C1704">
        <w:rPr>
          <w:rFonts w:ascii="Times New Roman" w:hAnsi="Times New Roman" w:cs="Times New Roman"/>
          <w:sz w:val="24"/>
          <w:szCs w:val="24"/>
        </w:rPr>
        <w:t>,</w:t>
      </w:r>
      <w:r w:rsidRPr="00255C79">
        <w:rPr>
          <w:rFonts w:ascii="Times New Roman" w:hAnsi="Times New Roman" w:cs="Times New Roman"/>
          <w:sz w:val="24"/>
          <w:szCs w:val="24"/>
        </w:rPr>
        <w:t xml:space="preserve"> and repair services.</w:t>
      </w:r>
    </w:p>
    <w:p w14:paraId="498BD45D" w14:textId="77777777" w:rsidR="001E317B" w:rsidRPr="00255C79" w:rsidRDefault="001E317B" w:rsidP="001E317B">
      <w:pPr>
        <w:rPr>
          <w:rFonts w:cs="Times New Roman"/>
        </w:rPr>
      </w:pPr>
    </w:p>
    <w:p w14:paraId="145EC7A2" w14:textId="77777777" w:rsidR="00BB3212" w:rsidRDefault="00B04E6A" w:rsidP="00524FBA">
      <w:pPr>
        <w:pStyle w:val="HEADING20"/>
        <w:rPr>
          <w:rFonts w:cs="Times New Roman"/>
        </w:rPr>
      </w:pPr>
      <w:bookmarkStart w:id="8" w:name="_Toc530403713"/>
      <w:r w:rsidRPr="00255C79">
        <w:rPr>
          <w:rFonts w:cs="Times New Roman"/>
        </w:rPr>
        <w:t>STATE LEADERSHIP ACTIVITIES</w:t>
      </w:r>
      <w:bookmarkEnd w:id="8"/>
    </w:p>
    <w:p w14:paraId="131D4F25" w14:textId="77777777" w:rsidR="007F5A13" w:rsidRPr="007F5A13" w:rsidRDefault="007F5A13" w:rsidP="00524FBA">
      <w:pPr>
        <w:pStyle w:val="HEADING20"/>
        <w:rPr>
          <w:rFonts w:cs="Times New Roman"/>
          <w:sz w:val="16"/>
          <w:szCs w:val="16"/>
        </w:rPr>
      </w:pPr>
    </w:p>
    <w:p w14:paraId="6672083E" w14:textId="77777777" w:rsidR="007B28BC" w:rsidRPr="007B28BC" w:rsidRDefault="007B28BC" w:rsidP="00524FBA">
      <w:pPr>
        <w:pStyle w:val="HEADING20"/>
        <w:rPr>
          <w:rFonts w:cs="Times New Roman"/>
          <w:b w:val="0"/>
        </w:rPr>
      </w:pPr>
      <w:r>
        <w:rPr>
          <w:rFonts w:cs="Times New Roman"/>
          <w:b w:val="0"/>
        </w:rPr>
        <w:t>State leadership activities include</w:t>
      </w:r>
      <w:r w:rsidR="007F5A13">
        <w:rPr>
          <w:rFonts w:cs="Times New Roman"/>
          <w:b w:val="0"/>
        </w:rPr>
        <w:t>:</w:t>
      </w:r>
    </w:p>
    <w:p w14:paraId="3FB32F81" w14:textId="77777777" w:rsidR="00A0553C" w:rsidRPr="007B28BC" w:rsidRDefault="001C51B8" w:rsidP="007B28BC">
      <w:pPr>
        <w:numPr>
          <w:ilvl w:val="0"/>
          <w:numId w:val="2"/>
        </w:numPr>
        <w:rPr>
          <w:rFonts w:cs="Times New Roman"/>
          <w:lang w:bidi="en-US"/>
        </w:rPr>
      </w:pPr>
      <w:r w:rsidRPr="007B28BC">
        <w:rPr>
          <w:rFonts w:eastAsia="Times New Roman" w:cs="Times New Roman"/>
          <w:b/>
          <w:bCs/>
          <w:color w:val="000000"/>
        </w:rPr>
        <w:t>Training and technical assistance</w:t>
      </w:r>
      <w:r w:rsidRPr="007B28BC">
        <w:rPr>
          <w:rFonts w:eastAsia="Times New Roman" w:cs="Times New Roman"/>
          <w:color w:val="000000"/>
        </w:rPr>
        <w:t xml:space="preserve"> </w:t>
      </w:r>
      <w:r w:rsidR="00ED5E1F">
        <w:rPr>
          <w:rFonts w:eastAsia="Times New Roman" w:cs="Times New Roman"/>
          <w:color w:val="000000"/>
        </w:rPr>
        <w:t xml:space="preserve">comprises the </w:t>
      </w:r>
      <w:r w:rsidRPr="007B28BC">
        <w:rPr>
          <w:rFonts w:eastAsia="Times New Roman" w:cs="Times New Roman"/>
          <w:color w:val="000000"/>
        </w:rPr>
        <w:t>develop</w:t>
      </w:r>
      <w:r w:rsidR="00ED5E1F">
        <w:rPr>
          <w:rFonts w:eastAsia="Times New Roman" w:cs="Times New Roman"/>
          <w:color w:val="000000"/>
        </w:rPr>
        <w:t>ment</w:t>
      </w:r>
      <w:r w:rsidRPr="007B28BC">
        <w:rPr>
          <w:rFonts w:eastAsia="Times New Roman" w:cs="Times New Roman"/>
          <w:color w:val="000000"/>
        </w:rPr>
        <w:t xml:space="preserve"> and disseminati</w:t>
      </w:r>
      <w:r w:rsidR="00ED5E1F">
        <w:rPr>
          <w:rFonts w:eastAsia="Times New Roman" w:cs="Times New Roman"/>
          <w:color w:val="000000"/>
        </w:rPr>
        <w:t>o</w:t>
      </w:r>
      <w:r w:rsidRPr="007B28BC">
        <w:rPr>
          <w:rFonts w:eastAsia="Times New Roman" w:cs="Times New Roman"/>
          <w:color w:val="000000"/>
        </w:rPr>
        <w:t xml:space="preserve">n </w:t>
      </w:r>
      <w:r w:rsidR="00ED5E1F">
        <w:rPr>
          <w:rFonts w:eastAsia="Times New Roman" w:cs="Times New Roman"/>
          <w:color w:val="000000"/>
        </w:rPr>
        <w:t xml:space="preserve">of </w:t>
      </w:r>
      <w:r w:rsidRPr="007B28BC">
        <w:rPr>
          <w:rFonts w:eastAsia="Times New Roman" w:cs="Times New Roman"/>
          <w:color w:val="000000"/>
        </w:rPr>
        <w:t xml:space="preserve">training materials, conducting training, and providing technical assistance to enhance the AT knowledge, </w:t>
      </w:r>
      <w:r w:rsidRPr="007B28BC">
        <w:rPr>
          <w:rFonts w:eastAsia="Times New Roman" w:cs="Times New Roman"/>
          <w:color w:val="000000"/>
        </w:rPr>
        <w:lastRenderedPageBreak/>
        <w:t>skills</w:t>
      </w:r>
      <w:r w:rsidR="000C1704">
        <w:rPr>
          <w:rFonts w:eastAsia="Times New Roman" w:cs="Times New Roman"/>
          <w:color w:val="000000"/>
        </w:rPr>
        <w:t>,</w:t>
      </w:r>
      <w:r w:rsidRPr="007B28BC">
        <w:rPr>
          <w:rFonts w:eastAsia="Times New Roman" w:cs="Times New Roman"/>
          <w:color w:val="000000"/>
        </w:rPr>
        <w:t xml:space="preserve"> and competencies of individuals</w:t>
      </w:r>
      <w:r w:rsidR="00013000">
        <w:rPr>
          <w:rFonts w:eastAsia="Times New Roman" w:cs="Times New Roman"/>
          <w:color w:val="000000"/>
        </w:rPr>
        <w:t>.</w:t>
      </w:r>
      <w:r w:rsidR="004E2889">
        <w:rPr>
          <w:rFonts w:eastAsia="Times New Roman" w:cs="Times New Roman"/>
          <w:color w:val="000000"/>
        </w:rPr>
        <w:t xml:space="preserve"> </w:t>
      </w:r>
      <w:r w:rsidR="006967F7">
        <w:rPr>
          <w:rFonts w:eastAsia="Times New Roman" w:cs="Times New Roman"/>
          <w:color w:val="000000"/>
        </w:rPr>
        <w:t xml:space="preserve"> </w:t>
      </w:r>
      <w:r w:rsidR="00013000">
        <w:rPr>
          <w:rFonts w:eastAsia="Times New Roman" w:cs="Times New Roman"/>
          <w:color w:val="000000"/>
        </w:rPr>
        <w:t xml:space="preserve">Five percent </w:t>
      </w:r>
      <w:r w:rsidRPr="007B28BC">
        <w:rPr>
          <w:rFonts w:eastAsia="Times New Roman" w:cs="Times New Roman"/>
          <w:color w:val="000000"/>
        </w:rPr>
        <w:t xml:space="preserve">of state leadership funds </w:t>
      </w:r>
      <w:r w:rsidR="00013000">
        <w:rPr>
          <w:rFonts w:eastAsia="Times New Roman" w:cs="Times New Roman"/>
          <w:color w:val="000000"/>
        </w:rPr>
        <w:t xml:space="preserve">must be </w:t>
      </w:r>
      <w:r w:rsidRPr="007B28BC">
        <w:rPr>
          <w:rFonts w:eastAsia="Times New Roman" w:cs="Times New Roman"/>
          <w:color w:val="000000"/>
        </w:rPr>
        <w:t>used for training and technical assistance for students with disabilities who are getting ready to move from school to adult life, including employment, post-secondary education, or independent living</w:t>
      </w:r>
      <w:r w:rsidR="00013000">
        <w:rPr>
          <w:rFonts w:eastAsia="Times New Roman" w:cs="Times New Roman"/>
          <w:color w:val="000000"/>
        </w:rPr>
        <w:t>,</w:t>
      </w:r>
      <w:r w:rsidRPr="007B28BC">
        <w:rPr>
          <w:rFonts w:eastAsia="Times New Roman" w:cs="Times New Roman"/>
          <w:color w:val="000000"/>
        </w:rPr>
        <w:t xml:space="preserve"> and adults who need AT assistance to maintain or transition to community living. </w:t>
      </w:r>
    </w:p>
    <w:p w14:paraId="583240CD" w14:textId="77777777" w:rsidR="00CC7ECC" w:rsidRPr="00255C79" w:rsidRDefault="00A0553C" w:rsidP="001E317B">
      <w:pPr>
        <w:pStyle w:val="ListParagraph"/>
        <w:numPr>
          <w:ilvl w:val="0"/>
          <w:numId w:val="4"/>
        </w:numPr>
        <w:rPr>
          <w:rFonts w:ascii="Times New Roman" w:hAnsi="Times New Roman" w:cs="Times New Roman"/>
          <w:sz w:val="24"/>
          <w:szCs w:val="24"/>
        </w:rPr>
      </w:pPr>
      <w:r w:rsidRPr="00B04E6A">
        <w:rPr>
          <w:rFonts w:ascii="Times New Roman" w:hAnsi="Times New Roman" w:cs="Times New Roman"/>
          <w:b/>
          <w:sz w:val="24"/>
          <w:szCs w:val="24"/>
        </w:rPr>
        <w:t>Public awareness activities</w:t>
      </w:r>
      <w:r w:rsidRPr="00255C79">
        <w:rPr>
          <w:rFonts w:ascii="Times New Roman" w:hAnsi="Times New Roman" w:cs="Times New Roman"/>
          <w:sz w:val="24"/>
          <w:szCs w:val="24"/>
        </w:rPr>
        <w:t xml:space="preserve"> designed to provide information on the availability, benefits, appropriateness and costs of AT devices and services, including a statewide info</w:t>
      </w:r>
      <w:r w:rsidR="00CC7ECC" w:rsidRPr="00255C79">
        <w:rPr>
          <w:rFonts w:ascii="Times New Roman" w:hAnsi="Times New Roman" w:cs="Times New Roman"/>
          <w:sz w:val="24"/>
          <w:szCs w:val="24"/>
        </w:rPr>
        <w:t>rmation and referral system</w:t>
      </w:r>
      <w:r w:rsidR="006B4A7C">
        <w:rPr>
          <w:rFonts w:ascii="Times New Roman" w:hAnsi="Times New Roman" w:cs="Times New Roman"/>
          <w:sz w:val="24"/>
          <w:szCs w:val="24"/>
        </w:rPr>
        <w:t>.</w:t>
      </w:r>
    </w:p>
    <w:p w14:paraId="1AECE99E" w14:textId="77777777" w:rsidR="00CC7ECC" w:rsidRPr="00255C79" w:rsidRDefault="00CC7ECC" w:rsidP="001E317B">
      <w:pPr>
        <w:pStyle w:val="ListParagraph"/>
        <w:numPr>
          <w:ilvl w:val="0"/>
          <w:numId w:val="4"/>
        </w:numPr>
        <w:rPr>
          <w:rFonts w:ascii="Times New Roman" w:hAnsi="Times New Roman" w:cs="Times New Roman"/>
          <w:sz w:val="24"/>
          <w:szCs w:val="24"/>
        </w:rPr>
      </w:pPr>
      <w:r w:rsidRPr="00B04E6A">
        <w:rPr>
          <w:rFonts w:ascii="Times New Roman" w:hAnsi="Times New Roman" w:cs="Times New Roman"/>
          <w:b/>
          <w:sz w:val="24"/>
          <w:szCs w:val="24"/>
        </w:rPr>
        <w:t>Coordination and collaboration of activities</w:t>
      </w:r>
      <w:r w:rsidRPr="00255C79">
        <w:rPr>
          <w:rFonts w:ascii="Times New Roman" w:hAnsi="Times New Roman" w:cs="Times New Roman"/>
          <w:sz w:val="24"/>
          <w:szCs w:val="24"/>
        </w:rPr>
        <w:t xml:space="preserve"> among public funder</w:t>
      </w:r>
      <w:r w:rsidR="00F24CFB">
        <w:rPr>
          <w:rFonts w:ascii="Times New Roman" w:hAnsi="Times New Roman" w:cs="Times New Roman"/>
          <w:sz w:val="24"/>
          <w:szCs w:val="24"/>
        </w:rPr>
        <w:t>s</w:t>
      </w:r>
      <w:r w:rsidRPr="00255C79">
        <w:rPr>
          <w:rFonts w:ascii="Times New Roman" w:hAnsi="Times New Roman" w:cs="Times New Roman"/>
          <w:sz w:val="24"/>
          <w:szCs w:val="24"/>
        </w:rPr>
        <w:t xml:space="preserve"> under Title III of the AT Act and private entities responsible for policies, procedures or funding of AT devices and services specifically to provide AT.</w:t>
      </w:r>
    </w:p>
    <w:p w14:paraId="0DCB1084" w14:textId="77777777" w:rsidR="00BB3212" w:rsidRPr="00255C79" w:rsidRDefault="00BB3212" w:rsidP="001E317B">
      <w:pPr>
        <w:rPr>
          <w:rFonts w:cs="Times New Roman"/>
        </w:rPr>
      </w:pPr>
    </w:p>
    <w:p w14:paraId="424561AF" w14:textId="77777777" w:rsidR="001E317B" w:rsidRPr="00255C79" w:rsidRDefault="001E317B" w:rsidP="001E317B">
      <w:pPr>
        <w:rPr>
          <w:rFonts w:cs="Times New Roman"/>
        </w:rPr>
        <w:sectPr w:rsidR="001E317B" w:rsidRPr="00255C79" w:rsidSect="002622BE">
          <w:type w:val="continuous"/>
          <w:pgSz w:w="12240" w:h="15840"/>
          <w:pgMar w:top="1440" w:right="1080" w:bottom="1440" w:left="1080" w:header="720" w:footer="720" w:gutter="0"/>
          <w:cols w:space="720"/>
          <w:docGrid w:linePitch="360"/>
        </w:sectPr>
      </w:pPr>
    </w:p>
    <w:p w14:paraId="7AC14638" w14:textId="77777777" w:rsidR="00BB3212" w:rsidRPr="00255C79" w:rsidRDefault="00BB3212" w:rsidP="001E317B">
      <w:pPr>
        <w:rPr>
          <w:rFonts w:cs="Times New Roman"/>
        </w:rPr>
      </w:pPr>
      <w:r w:rsidRPr="00255C79">
        <w:rPr>
          <w:rFonts w:cs="Times New Roman"/>
        </w:rPr>
        <w:t xml:space="preserve">All state level and major state leadership activities are described in greater detail in this report. </w:t>
      </w:r>
    </w:p>
    <w:p w14:paraId="63AFD5C4" w14:textId="77777777" w:rsidR="008961EF" w:rsidRPr="00255C79" w:rsidRDefault="008961EF" w:rsidP="001E317B">
      <w:pPr>
        <w:rPr>
          <w:rFonts w:cs="Times New Roman"/>
        </w:rPr>
      </w:pPr>
    </w:p>
    <w:p w14:paraId="6BA8B11E" w14:textId="77777777" w:rsidR="008961EF" w:rsidRPr="00255C79" w:rsidRDefault="008961EF" w:rsidP="008961EF">
      <w:pPr>
        <w:ind w:right="864"/>
        <w:rPr>
          <w:rFonts w:cs="Times New Roman"/>
        </w:rPr>
      </w:pPr>
      <w:r w:rsidRPr="00255C79">
        <w:rPr>
          <w:rFonts w:cs="Times New Roman"/>
        </w:rPr>
        <w:t xml:space="preserve">Section 4(e)(1)(B) of the </w:t>
      </w:r>
      <w:r w:rsidRPr="00255C79">
        <w:rPr>
          <w:rFonts w:cs="Times New Roman"/>
          <w:i/>
        </w:rPr>
        <w:t>AT Ac</w:t>
      </w:r>
      <w:r w:rsidRPr="00255C79">
        <w:rPr>
          <w:rFonts w:cs="Times New Roman"/>
        </w:rPr>
        <w:t xml:space="preserve">t allows states to opt out of funding a state-level activity if that activity is supported comparably with non-federal funds. </w:t>
      </w:r>
      <w:r w:rsidR="00FD7FA2">
        <w:rPr>
          <w:rFonts w:cs="Times New Roman"/>
        </w:rPr>
        <w:t xml:space="preserve"> </w:t>
      </w:r>
      <w:r w:rsidRPr="00255C79">
        <w:rPr>
          <w:rFonts w:cs="Times New Roman"/>
        </w:rPr>
        <w:t>Sec</w:t>
      </w:r>
      <w:r w:rsidR="00F24CFB">
        <w:rPr>
          <w:rFonts w:cs="Times New Roman"/>
        </w:rPr>
        <w:t>tion</w:t>
      </w:r>
      <w:r w:rsidRPr="00255C79">
        <w:rPr>
          <w:rFonts w:cs="Times New Roman"/>
        </w:rPr>
        <w:t xml:space="preserve"> 4(e)(6) of the Act provides states with the flexibility to carry out only two or three of the state-level activities. </w:t>
      </w:r>
      <w:r w:rsidR="00FD7FA2">
        <w:rPr>
          <w:rFonts w:cs="Times New Roman"/>
        </w:rPr>
        <w:t xml:space="preserve"> </w:t>
      </w:r>
      <w:r w:rsidRPr="00255C79">
        <w:rPr>
          <w:rFonts w:cs="Times New Roman"/>
        </w:rPr>
        <w:t xml:space="preserve">States that carry out all four state-level activities may use a maximum of 40 percent of their federal funds for state leadership activities. </w:t>
      </w:r>
      <w:r w:rsidR="00FD7FA2">
        <w:rPr>
          <w:rFonts w:cs="Times New Roman"/>
        </w:rPr>
        <w:t xml:space="preserve"> </w:t>
      </w:r>
      <w:r w:rsidRPr="00255C79">
        <w:rPr>
          <w:rFonts w:cs="Times New Roman"/>
        </w:rPr>
        <w:t>States that carry out two or three state-level activities may use a maximum of 30 percent of their funds for state leadership activities.</w:t>
      </w:r>
    </w:p>
    <w:p w14:paraId="419FC1D6" w14:textId="77777777" w:rsidR="008961EF" w:rsidRPr="00255C79" w:rsidRDefault="008961EF" w:rsidP="008961EF">
      <w:pPr>
        <w:ind w:left="720" w:right="864"/>
        <w:rPr>
          <w:rFonts w:cs="Times New Roman"/>
        </w:rPr>
      </w:pPr>
    </w:p>
    <w:p w14:paraId="28DC04FD" w14:textId="77777777" w:rsidR="008961EF" w:rsidRPr="00255C79" w:rsidRDefault="008961EF" w:rsidP="008961EF">
      <w:pPr>
        <w:widowControl w:val="0"/>
        <w:tabs>
          <w:tab w:val="left" w:pos="720"/>
        </w:tabs>
        <w:autoSpaceDE w:val="0"/>
        <w:autoSpaceDN w:val="0"/>
        <w:adjustRightInd w:val="0"/>
        <w:rPr>
          <w:rFonts w:cs="Times New Roman"/>
        </w:rPr>
      </w:pPr>
      <w:r w:rsidRPr="00255C79">
        <w:rPr>
          <w:rFonts w:cs="Times New Roman"/>
        </w:rPr>
        <w:t xml:space="preserve">The </w:t>
      </w:r>
      <w:r w:rsidRPr="00255C79">
        <w:rPr>
          <w:rFonts w:cs="Times New Roman"/>
          <w:i/>
          <w:iCs/>
        </w:rPr>
        <w:t xml:space="preserve">AT Act </w:t>
      </w:r>
      <w:r w:rsidRPr="00255C79">
        <w:rPr>
          <w:rFonts w:cs="Times New Roman"/>
        </w:rPr>
        <w:t>includes specific data collection requirements for state-level and state leadership activities, state improvement outcomes, leveraged funding, performance measure outcomes</w:t>
      </w:r>
      <w:r w:rsidR="000C1704">
        <w:rPr>
          <w:rFonts w:cs="Times New Roman"/>
        </w:rPr>
        <w:t>,</w:t>
      </w:r>
      <w:r w:rsidRPr="00255C79">
        <w:rPr>
          <w:rFonts w:cs="Times New Roman"/>
        </w:rPr>
        <w:t xml:space="preserve"> and consumer satisfaction. </w:t>
      </w:r>
      <w:r w:rsidR="00FD7FA2">
        <w:rPr>
          <w:rFonts w:cs="Times New Roman"/>
        </w:rPr>
        <w:t xml:space="preserve"> </w:t>
      </w:r>
      <w:r w:rsidRPr="00255C79">
        <w:rPr>
          <w:rFonts w:cs="Times New Roman"/>
        </w:rPr>
        <w:t>A data collection instrument developed to collect the Sec</w:t>
      </w:r>
      <w:r w:rsidR="006B4A7C">
        <w:rPr>
          <w:rFonts w:cs="Times New Roman"/>
        </w:rPr>
        <w:t>ion</w:t>
      </w:r>
      <w:r w:rsidRPr="00255C79">
        <w:rPr>
          <w:rFonts w:cs="Times New Roman"/>
        </w:rPr>
        <w:t xml:space="preserve"> 4(f) required data elements was approved by the Office of Management and Budget (OMB) through </w:t>
      </w:r>
      <w:r w:rsidR="006B4A7C">
        <w:rPr>
          <w:rFonts w:cs="Times New Roman"/>
        </w:rPr>
        <w:t xml:space="preserve">October </w:t>
      </w:r>
      <w:r w:rsidRPr="00255C79">
        <w:rPr>
          <w:rFonts w:cs="Times New Roman"/>
        </w:rPr>
        <w:t>31</w:t>
      </w:r>
      <w:r w:rsidR="006B4A7C">
        <w:rPr>
          <w:rFonts w:cs="Times New Roman"/>
        </w:rPr>
        <w:t xml:space="preserve">, </w:t>
      </w:r>
      <w:r w:rsidR="002E100B">
        <w:rPr>
          <w:rFonts w:cs="Times New Roman"/>
        </w:rPr>
        <w:t>2020</w:t>
      </w:r>
      <w:r w:rsidR="006B4A7C">
        <w:rPr>
          <w:rFonts w:cs="Times New Roman"/>
        </w:rPr>
        <w:t>,</w:t>
      </w:r>
      <w:r w:rsidRPr="00255C79">
        <w:rPr>
          <w:rFonts w:cs="Times New Roman"/>
        </w:rPr>
        <w:t xml:space="preserve"> and was used by all grantees to report </w:t>
      </w:r>
      <w:r w:rsidR="00A02A49">
        <w:rPr>
          <w:rFonts w:cs="Times New Roman"/>
        </w:rPr>
        <w:t>FY 2018</w:t>
      </w:r>
      <w:r w:rsidRPr="00255C79">
        <w:rPr>
          <w:rFonts w:cs="Times New Roman"/>
        </w:rPr>
        <w:t xml:space="preserve"> annual progress report data summarized in this Report to Congress.  </w:t>
      </w:r>
    </w:p>
    <w:p w14:paraId="1BB81403" w14:textId="77777777" w:rsidR="002622BE" w:rsidRDefault="002622BE" w:rsidP="001E317B"/>
    <w:p w14:paraId="7FE4701B" w14:textId="77777777" w:rsidR="002622BE" w:rsidRPr="00B04E6A" w:rsidRDefault="00B04E6A" w:rsidP="00B04E6A">
      <w:pPr>
        <w:jc w:val="center"/>
        <w:rPr>
          <w:b/>
        </w:rPr>
      </w:pPr>
      <w:r w:rsidRPr="00B04E6A">
        <w:rPr>
          <w:b/>
        </w:rPr>
        <w:t xml:space="preserve">A NATIONAL DATA SUMMARY OF STATE ASSISTIVE TECHNOLOGY PROGRAMS: FISCAL YEAR </w:t>
      </w:r>
      <w:r w:rsidR="00A02A49">
        <w:rPr>
          <w:b/>
        </w:rPr>
        <w:t>2018</w:t>
      </w:r>
    </w:p>
    <w:p w14:paraId="79ADC4C6" w14:textId="77777777" w:rsidR="00CF44E5" w:rsidRDefault="00CF44E5" w:rsidP="00CF44E5">
      <w:pPr>
        <w:pStyle w:val="HEADING20"/>
        <w:rPr>
          <w:rFonts w:cs="Times New Roman"/>
          <w:u w:val="single"/>
        </w:rPr>
      </w:pPr>
    </w:p>
    <w:p w14:paraId="1A62E1A2" w14:textId="77777777" w:rsidR="00CF44E5" w:rsidRPr="00CF44E5" w:rsidRDefault="00CF44E5" w:rsidP="00912E99">
      <w:pPr>
        <w:pStyle w:val="HEADING20"/>
        <w:jc w:val="center"/>
        <w:rPr>
          <w:rFonts w:cs="Times New Roman"/>
          <w:u w:val="single"/>
        </w:rPr>
      </w:pPr>
      <w:bookmarkStart w:id="9" w:name="_Toc530403714"/>
      <w:r w:rsidRPr="00CF44E5">
        <w:rPr>
          <w:rFonts w:cs="Times New Roman"/>
          <w:u w:val="single"/>
        </w:rPr>
        <w:t>STATE-LEVEL ACTIVITIES</w:t>
      </w:r>
      <w:bookmarkEnd w:id="9"/>
    </w:p>
    <w:p w14:paraId="5E76C783" w14:textId="77777777" w:rsidR="00B04E6A" w:rsidRDefault="00B04E6A" w:rsidP="00524FBA">
      <w:pPr>
        <w:pStyle w:val="HEADING20"/>
      </w:pPr>
    </w:p>
    <w:p w14:paraId="0DD0C742" w14:textId="77777777" w:rsidR="00B04E6A" w:rsidRPr="00C8768A" w:rsidRDefault="00B04E6A" w:rsidP="00524FBA">
      <w:pPr>
        <w:pStyle w:val="HEADING20"/>
      </w:pPr>
      <w:bookmarkStart w:id="10" w:name="_Toc530403715"/>
      <w:r w:rsidRPr="00C8768A">
        <w:t>DEVICE DEMONSTRATION PROGRAMS</w:t>
      </w:r>
      <w:bookmarkEnd w:id="10"/>
      <w:r w:rsidR="002622BE" w:rsidRPr="00C8768A">
        <w:tab/>
      </w:r>
    </w:p>
    <w:p w14:paraId="1D78DA36" w14:textId="77777777" w:rsidR="002622BE" w:rsidRPr="00C8768A" w:rsidRDefault="002622BE" w:rsidP="002622BE">
      <w:r w:rsidRPr="00C8768A">
        <w:t xml:space="preserve">Device demonstrations compare the features and benefits of a particular AT device or category of devices for an individual or small group of individuals (U.S. Department of Education [ED], 2011). Device demonstrations allow individuals and groups to make informed choices about an AT device prior to acquiring it. </w:t>
      </w:r>
      <w:r w:rsidR="00AA4882" w:rsidRPr="00C8768A">
        <w:t xml:space="preserve"> </w:t>
      </w:r>
      <w:r w:rsidRPr="00C8768A">
        <w:t>Along with providing demonstrations, AT Programs are required to provide comprehensive information about state and local assistive technology vendors, providers, and repair services.</w:t>
      </w:r>
    </w:p>
    <w:p w14:paraId="40581C0A" w14:textId="77777777" w:rsidR="002622BE" w:rsidRPr="00C8768A" w:rsidRDefault="002622BE" w:rsidP="002622BE">
      <w:pPr>
        <w:rPr>
          <w:rFonts w:cs="Times New Roman"/>
        </w:rPr>
      </w:pPr>
    </w:p>
    <w:p w14:paraId="0F387DFB" w14:textId="77777777" w:rsidR="00912E99" w:rsidRPr="008518E3" w:rsidRDefault="002622BE" w:rsidP="00425F51">
      <w:pPr>
        <w:rPr>
          <w:rFonts w:eastAsia="Times New Roman" w:cs="Times New Roman"/>
        </w:rPr>
      </w:pPr>
      <w:r w:rsidRPr="00C8768A">
        <w:rPr>
          <w:rFonts w:cs="Times New Roman"/>
        </w:rPr>
        <w:t xml:space="preserve">During the </w:t>
      </w:r>
      <w:r w:rsidR="00A02A49" w:rsidRPr="00C8768A">
        <w:rPr>
          <w:rFonts w:cs="Times New Roman"/>
        </w:rPr>
        <w:t>FY 2018</w:t>
      </w:r>
      <w:r w:rsidRPr="00C8768A">
        <w:rPr>
          <w:rFonts w:cs="Times New Roman"/>
        </w:rPr>
        <w:t xml:space="preserve"> reporting period, </w:t>
      </w:r>
      <w:r w:rsidR="006B4A7C" w:rsidRPr="00C8768A">
        <w:rPr>
          <w:rFonts w:cs="Times New Roman"/>
        </w:rPr>
        <w:t xml:space="preserve">all </w:t>
      </w:r>
      <w:r w:rsidRPr="00C8768A">
        <w:rPr>
          <w:rFonts w:cs="Times New Roman"/>
        </w:rPr>
        <w:t xml:space="preserve">fifty-six AT Programs conducted device demonstrations as part of their state-level activities. </w:t>
      </w:r>
      <w:r w:rsidR="00AA4882" w:rsidRPr="00C8768A">
        <w:rPr>
          <w:rFonts w:cs="Times New Roman"/>
        </w:rPr>
        <w:t xml:space="preserve"> </w:t>
      </w:r>
      <w:r w:rsidRPr="00C8768A">
        <w:rPr>
          <w:rFonts w:cs="Times New Roman"/>
        </w:rPr>
        <w:t xml:space="preserve">State AT Programs classify device demonstration into 10 categories. </w:t>
      </w:r>
      <w:r w:rsidR="008518E3" w:rsidRPr="00C8768A">
        <w:rPr>
          <w:rFonts w:cs="Times New Roman"/>
        </w:rPr>
        <w:t>‘</w:t>
      </w:r>
      <w:r w:rsidR="007F5A13" w:rsidRPr="00C8768A">
        <w:rPr>
          <w:rFonts w:eastAsia="Times New Roman" w:cs="Times New Roman"/>
        </w:rPr>
        <w:t>Daily living</w:t>
      </w:r>
      <w:r w:rsidR="008518E3" w:rsidRPr="00C8768A">
        <w:rPr>
          <w:rFonts w:eastAsia="Times New Roman" w:cs="Times New Roman"/>
        </w:rPr>
        <w:t>’</w:t>
      </w:r>
      <w:r w:rsidR="007F5A13" w:rsidRPr="00C8768A">
        <w:rPr>
          <w:rFonts w:eastAsia="Times New Roman" w:cs="Times New Roman"/>
        </w:rPr>
        <w:t xml:space="preserve"> was the largest category, comprising 19% of all demonstrations. Nine additional device categories comprised between 1% and 15% of all demonstrations</w:t>
      </w:r>
      <w:r w:rsidR="008518E3" w:rsidRPr="00C8768A">
        <w:rPr>
          <w:rFonts w:eastAsia="Times New Roman" w:cs="Times New Roman"/>
        </w:rPr>
        <w:t xml:space="preserve"> </w:t>
      </w:r>
      <w:r w:rsidRPr="00C8768A">
        <w:t xml:space="preserve">(see Table 1). </w:t>
      </w:r>
      <w:r w:rsidR="00AA4882" w:rsidRPr="00C8768A">
        <w:t xml:space="preserve"> </w:t>
      </w:r>
      <w:r w:rsidR="004B78EC" w:rsidRPr="00C8768A">
        <w:t xml:space="preserve">For more information on how AT devices are defined and classified, please visit </w:t>
      </w:r>
      <w:hyperlink r:id="rId14" w:history="1">
        <w:r w:rsidR="004B78EC" w:rsidRPr="00C8768A">
          <w:rPr>
            <w:rStyle w:val="Hyperlink"/>
          </w:rPr>
          <w:t>https://catada.info/federal-reporting-forms/</w:t>
        </w:r>
      </w:hyperlink>
      <w:r w:rsidR="004B78EC" w:rsidRPr="00C8768A">
        <w:t xml:space="preserve"> and select “Classification of AT devices.”</w:t>
      </w:r>
    </w:p>
    <w:p w14:paraId="0545D191" w14:textId="77777777" w:rsidR="002622BE" w:rsidRDefault="00E16573" w:rsidP="00E16573">
      <w:pPr>
        <w:pStyle w:val="Caption"/>
        <w:keepNext/>
        <w:spacing w:after="0"/>
        <w:rPr>
          <w:color w:val="auto"/>
          <w:szCs w:val="24"/>
        </w:rPr>
      </w:pPr>
      <w:bookmarkStart w:id="11" w:name="_Toc534378557"/>
      <w:r w:rsidRPr="00C8768A">
        <w:rPr>
          <w:color w:val="auto"/>
          <w:szCs w:val="24"/>
        </w:rPr>
        <w:lastRenderedPageBreak/>
        <w:t xml:space="preserve">Table </w:t>
      </w:r>
      <w:r w:rsidRPr="00C8768A">
        <w:rPr>
          <w:color w:val="auto"/>
          <w:szCs w:val="24"/>
        </w:rPr>
        <w:fldChar w:fldCharType="begin"/>
      </w:r>
      <w:r w:rsidRPr="00C8768A">
        <w:rPr>
          <w:color w:val="auto"/>
          <w:szCs w:val="24"/>
        </w:rPr>
        <w:instrText xml:space="preserve"> SEQ Table \* ARABIC </w:instrText>
      </w:r>
      <w:r w:rsidRPr="00C8768A">
        <w:rPr>
          <w:color w:val="auto"/>
          <w:szCs w:val="24"/>
        </w:rPr>
        <w:fldChar w:fldCharType="separate"/>
      </w:r>
      <w:r w:rsidR="00F67BEF">
        <w:rPr>
          <w:noProof/>
          <w:color w:val="auto"/>
          <w:szCs w:val="24"/>
        </w:rPr>
        <w:t>1</w:t>
      </w:r>
      <w:r w:rsidRPr="00C8768A">
        <w:rPr>
          <w:color w:val="auto"/>
          <w:szCs w:val="24"/>
        </w:rPr>
        <w:fldChar w:fldCharType="end"/>
      </w:r>
      <w:r w:rsidR="002622BE" w:rsidRPr="00C8768A">
        <w:rPr>
          <w:color w:val="auto"/>
          <w:szCs w:val="24"/>
        </w:rPr>
        <w:t xml:space="preserve">: Number of Device Demonstrations by </w:t>
      </w:r>
      <w:r w:rsidR="00C307EB" w:rsidRPr="00C8768A">
        <w:rPr>
          <w:color w:val="auto"/>
          <w:szCs w:val="24"/>
        </w:rPr>
        <w:t xml:space="preserve">AT </w:t>
      </w:r>
      <w:r w:rsidR="002622BE" w:rsidRPr="00C8768A">
        <w:rPr>
          <w:color w:val="auto"/>
          <w:szCs w:val="24"/>
        </w:rPr>
        <w:t>Type</w:t>
      </w:r>
      <w:bookmarkEnd w:id="11"/>
    </w:p>
    <w:tbl>
      <w:tblPr>
        <w:tblStyle w:val="PlainTable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220"/>
        <w:gridCol w:w="2578"/>
        <w:gridCol w:w="1875"/>
      </w:tblGrid>
      <w:tr w:rsidR="008518E3" w:rsidRPr="000A41ED" w14:paraId="20003F62" w14:textId="77777777" w:rsidTr="000A41ED">
        <w:trPr>
          <w:cnfStyle w:val="100000000000" w:firstRow="1" w:lastRow="0"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4220" w:type="dxa"/>
            <w:tcBorders>
              <w:top w:val="single" w:sz="4" w:space="0" w:color="auto"/>
              <w:bottom w:val="single" w:sz="4" w:space="0" w:color="auto"/>
            </w:tcBorders>
            <w:hideMark/>
          </w:tcPr>
          <w:p w14:paraId="628550CF" w14:textId="77777777" w:rsidR="008518E3" w:rsidRPr="000A41ED" w:rsidRDefault="008518E3" w:rsidP="008518E3">
            <w:r w:rsidRPr="000A41ED">
              <w:t>Type of AT Device</w:t>
            </w:r>
          </w:p>
        </w:tc>
        <w:tc>
          <w:tcPr>
            <w:tcW w:w="2578" w:type="dxa"/>
            <w:tcBorders>
              <w:top w:val="single" w:sz="4" w:space="0" w:color="auto"/>
              <w:bottom w:val="single" w:sz="4" w:space="0" w:color="auto"/>
            </w:tcBorders>
            <w:hideMark/>
          </w:tcPr>
          <w:p w14:paraId="2F7A0AB0" w14:textId="77777777" w:rsidR="008518E3" w:rsidRPr="000A41ED" w:rsidRDefault="008518E3" w:rsidP="000A41ED">
            <w:pPr>
              <w:jc w:val="center"/>
              <w:cnfStyle w:val="100000000000" w:firstRow="1" w:lastRow="0" w:firstColumn="0" w:lastColumn="0" w:oddVBand="0" w:evenVBand="0" w:oddHBand="0" w:evenHBand="0" w:firstRowFirstColumn="0" w:firstRowLastColumn="0" w:lastRowFirstColumn="0" w:lastRowLastColumn="0"/>
            </w:pPr>
            <w:r w:rsidRPr="000A41ED">
              <w:t>Number of Demos</w:t>
            </w:r>
          </w:p>
        </w:tc>
        <w:tc>
          <w:tcPr>
            <w:tcW w:w="1875" w:type="dxa"/>
            <w:tcBorders>
              <w:top w:val="single" w:sz="4" w:space="0" w:color="auto"/>
              <w:bottom w:val="single" w:sz="4" w:space="0" w:color="auto"/>
            </w:tcBorders>
            <w:hideMark/>
          </w:tcPr>
          <w:p w14:paraId="77F8D495" w14:textId="77777777" w:rsidR="008518E3" w:rsidRPr="000A41ED" w:rsidRDefault="008518E3" w:rsidP="000A41ED">
            <w:pPr>
              <w:jc w:val="center"/>
              <w:cnfStyle w:val="100000000000" w:firstRow="1" w:lastRow="0" w:firstColumn="0" w:lastColumn="0" w:oddVBand="0" w:evenVBand="0" w:oddHBand="0" w:evenHBand="0" w:firstRowFirstColumn="0" w:firstRowLastColumn="0" w:lastRowFirstColumn="0" w:lastRowLastColumn="0"/>
            </w:pPr>
            <w:r w:rsidRPr="000A41ED">
              <w:t>Percent</w:t>
            </w:r>
          </w:p>
        </w:tc>
      </w:tr>
      <w:tr w:rsidR="008518E3" w:rsidRPr="000A41ED" w14:paraId="78A7199F" w14:textId="77777777" w:rsidTr="000A41ED">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4220" w:type="dxa"/>
            <w:tcBorders>
              <w:top w:val="single" w:sz="4" w:space="0" w:color="auto"/>
            </w:tcBorders>
            <w:hideMark/>
          </w:tcPr>
          <w:p w14:paraId="448C51C4" w14:textId="77777777" w:rsidR="008518E3" w:rsidRPr="000A41ED" w:rsidRDefault="008518E3" w:rsidP="008518E3">
            <w:pPr>
              <w:rPr>
                <w:b w:val="0"/>
              </w:rPr>
            </w:pPr>
            <w:r w:rsidRPr="000A41ED">
              <w:rPr>
                <w:b w:val="0"/>
              </w:rPr>
              <w:t>Daily living</w:t>
            </w:r>
          </w:p>
        </w:tc>
        <w:tc>
          <w:tcPr>
            <w:tcW w:w="2578" w:type="dxa"/>
            <w:tcBorders>
              <w:top w:val="single" w:sz="4" w:space="0" w:color="auto"/>
            </w:tcBorders>
            <w:hideMark/>
          </w:tcPr>
          <w:p w14:paraId="5629AAC3" w14:textId="77777777" w:rsidR="008518E3" w:rsidRPr="000A41ED" w:rsidRDefault="008518E3" w:rsidP="003A733C">
            <w:pPr>
              <w:jc w:val="center"/>
              <w:cnfStyle w:val="000000100000" w:firstRow="0" w:lastRow="0" w:firstColumn="0" w:lastColumn="0" w:oddVBand="0" w:evenVBand="0" w:oddHBand="1" w:evenHBand="0" w:firstRowFirstColumn="0" w:firstRowLastColumn="0" w:lastRowFirstColumn="0" w:lastRowLastColumn="0"/>
            </w:pPr>
            <w:r w:rsidRPr="000A41ED">
              <w:t>7,350</w:t>
            </w:r>
          </w:p>
        </w:tc>
        <w:tc>
          <w:tcPr>
            <w:tcW w:w="1875" w:type="dxa"/>
            <w:tcBorders>
              <w:top w:val="single" w:sz="4" w:space="0" w:color="auto"/>
            </w:tcBorders>
            <w:hideMark/>
          </w:tcPr>
          <w:p w14:paraId="1788DD86" w14:textId="77777777" w:rsidR="008518E3" w:rsidRPr="000A41ED" w:rsidRDefault="008518E3" w:rsidP="003A733C">
            <w:pPr>
              <w:jc w:val="center"/>
              <w:cnfStyle w:val="000000100000" w:firstRow="0" w:lastRow="0" w:firstColumn="0" w:lastColumn="0" w:oddVBand="0" w:evenVBand="0" w:oddHBand="1" w:evenHBand="0" w:firstRowFirstColumn="0" w:firstRowLastColumn="0" w:lastRowFirstColumn="0" w:lastRowLastColumn="0"/>
            </w:pPr>
            <w:r w:rsidRPr="000A41ED">
              <w:t>19%</w:t>
            </w:r>
          </w:p>
        </w:tc>
      </w:tr>
      <w:tr w:rsidR="008518E3" w:rsidRPr="000A41ED" w14:paraId="2CE5E2F1" w14:textId="77777777" w:rsidTr="000A41ED">
        <w:trPr>
          <w:trHeight w:val="21"/>
        </w:trPr>
        <w:tc>
          <w:tcPr>
            <w:cnfStyle w:val="001000000000" w:firstRow="0" w:lastRow="0" w:firstColumn="1" w:lastColumn="0" w:oddVBand="0" w:evenVBand="0" w:oddHBand="0" w:evenHBand="0" w:firstRowFirstColumn="0" w:firstRowLastColumn="0" w:lastRowFirstColumn="0" w:lastRowLastColumn="0"/>
            <w:tcW w:w="4220" w:type="dxa"/>
            <w:hideMark/>
          </w:tcPr>
          <w:p w14:paraId="3D8ECE97" w14:textId="77777777" w:rsidR="008518E3" w:rsidRPr="000A41ED" w:rsidRDefault="008518E3" w:rsidP="008518E3">
            <w:pPr>
              <w:rPr>
                <w:b w:val="0"/>
              </w:rPr>
            </w:pPr>
            <w:r w:rsidRPr="000A41ED">
              <w:rPr>
                <w:b w:val="0"/>
              </w:rPr>
              <w:t>Mobility, seating</w:t>
            </w:r>
          </w:p>
        </w:tc>
        <w:tc>
          <w:tcPr>
            <w:tcW w:w="2578" w:type="dxa"/>
            <w:hideMark/>
          </w:tcPr>
          <w:p w14:paraId="2A984B00" w14:textId="77777777" w:rsidR="008518E3" w:rsidRPr="000A41ED" w:rsidRDefault="008518E3" w:rsidP="003A733C">
            <w:pPr>
              <w:jc w:val="center"/>
              <w:cnfStyle w:val="000000000000" w:firstRow="0" w:lastRow="0" w:firstColumn="0" w:lastColumn="0" w:oddVBand="0" w:evenVBand="0" w:oddHBand="0" w:evenHBand="0" w:firstRowFirstColumn="0" w:firstRowLastColumn="0" w:lastRowFirstColumn="0" w:lastRowLastColumn="0"/>
            </w:pPr>
            <w:r w:rsidRPr="000A41ED">
              <w:t>5,759</w:t>
            </w:r>
          </w:p>
        </w:tc>
        <w:tc>
          <w:tcPr>
            <w:tcW w:w="1875" w:type="dxa"/>
            <w:hideMark/>
          </w:tcPr>
          <w:p w14:paraId="2F82182A" w14:textId="77777777" w:rsidR="008518E3" w:rsidRPr="000A41ED" w:rsidRDefault="008518E3" w:rsidP="003A733C">
            <w:pPr>
              <w:jc w:val="center"/>
              <w:cnfStyle w:val="000000000000" w:firstRow="0" w:lastRow="0" w:firstColumn="0" w:lastColumn="0" w:oddVBand="0" w:evenVBand="0" w:oddHBand="0" w:evenHBand="0" w:firstRowFirstColumn="0" w:firstRowLastColumn="0" w:lastRowFirstColumn="0" w:lastRowLastColumn="0"/>
            </w:pPr>
            <w:r w:rsidRPr="000A41ED">
              <w:t>15%</w:t>
            </w:r>
          </w:p>
        </w:tc>
      </w:tr>
      <w:tr w:rsidR="008518E3" w:rsidRPr="000A41ED" w14:paraId="50947DE4" w14:textId="77777777" w:rsidTr="000A41ED">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4220" w:type="dxa"/>
            <w:hideMark/>
          </w:tcPr>
          <w:p w14:paraId="0A400FAC" w14:textId="77777777" w:rsidR="008518E3" w:rsidRPr="000A41ED" w:rsidRDefault="008518E3" w:rsidP="008518E3">
            <w:pPr>
              <w:rPr>
                <w:b w:val="0"/>
              </w:rPr>
            </w:pPr>
            <w:r w:rsidRPr="000A41ED">
              <w:rPr>
                <w:b w:val="0"/>
              </w:rPr>
              <w:t>Speech communication</w:t>
            </w:r>
          </w:p>
        </w:tc>
        <w:tc>
          <w:tcPr>
            <w:tcW w:w="2578" w:type="dxa"/>
            <w:hideMark/>
          </w:tcPr>
          <w:p w14:paraId="56A5DDF9" w14:textId="77777777" w:rsidR="008518E3" w:rsidRPr="000A41ED" w:rsidRDefault="008518E3" w:rsidP="003A733C">
            <w:pPr>
              <w:jc w:val="center"/>
              <w:cnfStyle w:val="000000100000" w:firstRow="0" w:lastRow="0" w:firstColumn="0" w:lastColumn="0" w:oddVBand="0" w:evenVBand="0" w:oddHBand="1" w:evenHBand="0" w:firstRowFirstColumn="0" w:firstRowLastColumn="0" w:lastRowFirstColumn="0" w:lastRowLastColumn="0"/>
            </w:pPr>
            <w:r w:rsidRPr="000A41ED">
              <w:t>5,295</w:t>
            </w:r>
          </w:p>
        </w:tc>
        <w:tc>
          <w:tcPr>
            <w:tcW w:w="1875" w:type="dxa"/>
            <w:hideMark/>
          </w:tcPr>
          <w:p w14:paraId="344184E8" w14:textId="77777777" w:rsidR="008518E3" w:rsidRPr="000A41ED" w:rsidRDefault="008518E3" w:rsidP="003A733C">
            <w:pPr>
              <w:jc w:val="center"/>
              <w:cnfStyle w:val="000000100000" w:firstRow="0" w:lastRow="0" w:firstColumn="0" w:lastColumn="0" w:oddVBand="0" w:evenVBand="0" w:oddHBand="1" w:evenHBand="0" w:firstRowFirstColumn="0" w:firstRowLastColumn="0" w:lastRowFirstColumn="0" w:lastRowLastColumn="0"/>
            </w:pPr>
            <w:r w:rsidRPr="000A41ED">
              <w:t>14%</w:t>
            </w:r>
          </w:p>
        </w:tc>
      </w:tr>
      <w:tr w:rsidR="008518E3" w:rsidRPr="000A41ED" w14:paraId="6E29CD3F" w14:textId="77777777" w:rsidTr="000A41ED">
        <w:trPr>
          <w:trHeight w:val="21"/>
        </w:trPr>
        <w:tc>
          <w:tcPr>
            <w:cnfStyle w:val="001000000000" w:firstRow="0" w:lastRow="0" w:firstColumn="1" w:lastColumn="0" w:oddVBand="0" w:evenVBand="0" w:oddHBand="0" w:evenHBand="0" w:firstRowFirstColumn="0" w:firstRowLastColumn="0" w:lastRowFirstColumn="0" w:lastRowLastColumn="0"/>
            <w:tcW w:w="4220" w:type="dxa"/>
            <w:hideMark/>
          </w:tcPr>
          <w:p w14:paraId="6BAE63D9" w14:textId="77777777" w:rsidR="008518E3" w:rsidRPr="000A41ED" w:rsidRDefault="008518E3" w:rsidP="008518E3">
            <w:pPr>
              <w:rPr>
                <w:b w:val="0"/>
              </w:rPr>
            </w:pPr>
            <w:r w:rsidRPr="000A41ED">
              <w:rPr>
                <w:b w:val="0"/>
              </w:rPr>
              <w:t>Vision</w:t>
            </w:r>
          </w:p>
        </w:tc>
        <w:tc>
          <w:tcPr>
            <w:tcW w:w="2578" w:type="dxa"/>
            <w:hideMark/>
          </w:tcPr>
          <w:p w14:paraId="1C397BBD" w14:textId="77777777" w:rsidR="008518E3" w:rsidRPr="000A41ED" w:rsidRDefault="008518E3" w:rsidP="003A733C">
            <w:pPr>
              <w:jc w:val="center"/>
              <w:cnfStyle w:val="000000000000" w:firstRow="0" w:lastRow="0" w:firstColumn="0" w:lastColumn="0" w:oddVBand="0" w:evenVBand="0" w:oddHBand="0" w:evenHBand="0" w:firstRowFirstColumn="0" w:firstRowLastColumn="0" w:lastRowFirstColumn="0" w:lastRowLastColumn="0"/>
            </w:pPr>
            <w:r w:rsidRPr="000A41ED">
              <w:t>5,258</w:t>
            </w:r>
          </w:p>
        </w:tc>
        <w:tc>
          <w:tcPr>
            <w:tcW w:w="1875" w:type="dxa"/>
            <w:hideMark/>
          </w:tcPr>
          <w:p w14:paraId="644CB788" w14:textId="77777777" w:rsidR="008518E3" w:rsidRPr="000A41ED" w:rsidRDefault="008518E3" w:rsidP="003A733C">
            <w:pPr>
              <w:jc w:val="center"/>
              <w:cnfStyle w:val="000000000000" w:firstRow="0" w:lastRow="0" w:firstColumn="0" w:lastColumn="0" w:oddVBand="0" w:evenVBand="0" w:oddHBand="0" w:evenHBand="0" w:firstRowFirstColumn="0" w:firstRowLastColumn="0" w:lastRowFirstColumn="0" w:lastRowLastColumn="0"/>
            </w:pPr>
            <w:r w:rsidRPr="000A41ED">
              <w:t>14%</w:t>
            </w:r>
          </w:p>
        </w:tc>
      </w:tr>
      <w:tr w:rsidR="008518E3" w:rsidRPr="000A41ED" w14:paraId="093E214F" w14:textId="77777777" w:rsidTr="000A41ED">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4220" w:type="dxa"/>
            <w:hideMark/>
          </w:tcPr>
          <w:p w14:paraId="54B3D8DB" w14:textId="77777777" w:rsidR="008518E3" w:rsidRPr="000A41ED" w:rsidRDefault="008518E3" w:rsidP="008518E3">
            <w:pPr>
              <w:rPr>
                <w:b w:val="0"/>
              </w:rPr>
            </w:pPr>
            <w:r w:rsidRPr="000A41ED">
              <w:rPr>
                <w:b w:val="0"/>
              </w:rPr>
              <w:t>Computers and related equipment</w:t>
            </w:r>
          </w:p>
        </w:tc>
        <w:tc>
          <w:tcPr>
            <w:tcW w:w="2578" w:type="dxa"/>
            <w:hideMark/>
          </w:tcPr>
          <w:p w14:paraId="129323DA" w14:textId="77777777" w:rsidR="008518E3" w:rsidRPr="000A41ED" w:rsidRDefault="008518E3" w:rsidP="003A733C">
            <w:pPr>
              <w:jc w:val="center"/>
              <w:cnfStyle w:val="000000100000" w:firstRow="0" w:lastRow="0" w:firstColumn="0" w:lastColumn="0" w:oddVBand="0" w:evenVBand="0" w:oddHBand="1" w:evenHBand="0" w:firstRowFirstColumn="0" w:firstRowLastColumn="0" w:lastRowFirstColumn="0" w:lastRowLastColumn="0"/>
            </w:pPr>
            <w:r w:rsidRPr="000A41ED">
              <w:t>4,580</w:t>
            </w:r>
          </w:p>
        </w:tc>
        <w:tc>
          <w:tcPr>
            <w:tcW w:w="1875" w:type="dxa"/>
            <w:hideMark/>
          </w:tcPr>
          <w:p w14:paraId="31D310F4" w14:textId="77777777" w:rsidR="008518E3" w:rsidRPr="000A41ED" w:rsidRDefault="008518E3" w:rsidP="003A733C">
            <w:pPr>
              <w:jc w:val="center"/>
              <w:cnfStyle w:val="000000100000" w:firstRow="0" w:lastRow="0" w:firstColumn="0" w:lastColumn="0" w:oddVBand="0" w:evenVBand="0" w:oddHBand="1" w:evenHBand="0" w:firstRowFirstColumn="0" w:firstRowLastColumn="0" w:lastRowFirstColumn="0" w:lastRowLastColumn="0"/>
            </w:pPr>
            <w:r w:rsidRPr="000A41ED">
              <w:t>12%</w:t>
            </w:r>
          </w:p>
        </w:tc>
      </w:tr>
      <w:tr w:rsidR="008518E3" w:rsidRPr="000A41ED" w14:paraId="176EDE23" w14:textId="77777777" w:rsidTr="000A41ED">
        <w:trPr>
          <w:trHeight w:val="21"/>
        </w:trPr>
        <w:tc>
          <w:tcPr>
            <w:cnfStyle w:val="001000000000" w:firstRow="0" w:lastRow="0" w:firstColumn="1" w:lastColumn="0" w:oddVBand="0" w:evenVBand="0" w:oddHBand="0" w:evenHBand="0" w:firstRowFirstColumn="0" w:firstRowLastColumn="0" w:lastRowFirstColumn="0" w:lastRowLastColumn="0"/>
            <w:tcW w:w="4220" w:type="dxa"/>
            <w:hideMark/>
          </w:tcPr>
          <w:p w14:paraId="2F907DCF" w14:textId="77777777" w:rsidR="008518E3" w:rsidRPr="000A41ED" w:rsidRDefault="008518E3" w:rsidP="008518E3">
            <w:pPr>
              <w:rPr>
                <w:b w:val="0"/>
              </w:rPr>
            </w:pPr>
            <w:r w:rsidRPr="000A41ED">
              <w:rPr>
                <w:b w:val="0"/>
              </w:rPr>
              <w:t>Learning, cognition</w:t>
            </w:r>
          </w:p>
        </w:tc>
        <w:tc>
          <w:tcPr>
            <w:tcW w:w="2578" w:type="dxa"/>
            <w:hideMark/>
          </w:tcPr>
          <w:p w14:paraId="55374B2F" w14:textId="77777777" w:rsidR="008518E3" w:rsidRPr="000A41ED" w:rsidRDefault="008518E3" w:rsidP="003A733C">
            <w:pPr>
              <w:jc w:val="center"/>
              <w:cnfStyle w:val="000000000000" w:firstRow="0" w:lastRow="0" w:firstColumn="0" w:lastColumn="0" w:oddVBand="0" w:evenVBand="0" w:oddHBand="0" w:evenHBand="0" w:firstRowFirstColumn="0" w:firstRowLastColumn="0" w:lastRowFirstColumn="0" w:lastRowLastColumn="0"/>
            </w:pPr>
            <w:r w:rsidRPr="000A41ED">
              <w:t>3,787</w:t>
            </w:r>
          </w:p>
        </w:tc>
        <w:tc>
          <w:tcPr>
            <w:tcW w:w="1875" w:type="dxa"/>
            <w:hideMark/>
          </w:tcPr>
          <w:p w14:paraId="454C33DF" w14:textId="77777777" w:rsidR="008518E3" w:rsidRPr="000A41ED" w:rsidRDefault="008518E3" w:rsidP="003A733C">
            <w:pPr>
              <w:jc w:val="center"/>
              <w:cnfStyle w:val="000000000000" w:firstRow="0" w:lastRow="0" w:firstColumn="0" w:lastColumn="0" w:oddVBand="0" w:evenVBand="0" w:oddHBand="0" w:evenHBand="0" w:firstRowFirstColumn="0" w:firstRowLastColumn="0" w:lastRowFirstColumn="0" w:lastRowLastColumn="0"/>
            </w:pPr>
            <w:r w:rsidRPr="000A41ED">
              <w:t>10%</w:t>
            </w:r>
          </w:p>
        </w:tc>
      </w:tr>
      <w:tr w:rsidR="008518E3" w:rsidRPr="000A41ED" w14:paraId="7F5AB7B5" w14:textId="77777777" w:rsidTr="000A41ED">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4220" w:type="dxa"/>
            <w:hideMark/>
          </w:tcPr>
          <w:p w14:paraId="134C9C51" w14:textId="77777777" w:rsidR="008518E3" w:rsidRPr="000A41ED" w:rsidRDefault="008518E3" w:rsidP="008518E3">
            <w:pPr>
              <w:rPr>
                <w:b w:val="0"/>
              </w:rPr>
            </w:pPr>
            <w:r w:rsidRPr="000A41ED">
              <w:rPr>
                <w:b w:val="0"/>
              </w:rPr>
              <w:t>Hearing</w:t>
            </w:r>
          </w:p>
        </w:tc>
        <w:tc>
          <w:tcPr>
            <w:tcW w:w="2578" w:type="dxa"/>
            <w:hideMark/>
          </w:tcPr>
          <w:p w14:paraId="7D157A5B" w14:textId="77777777" w:rsidR="008518E3" w:rsidRPr="000A41ED" w:rsidRDefault="008518E3" w:rsidP="003A733C">
            <w:pPr>
              <w:jc w:val="center"/>
              <w:cnfStyle w:val="000000100000" w:firstRow="0" w:lastRow="0" w:firstColumn="0" w:lastColumn="0" w:oddVBand="0" w:evenVBand="0" w:oddHBand="1" w:evenHBand="0" w:firstRowFirstColumn="0" w:firstRowLastColumn="0" w:lastRowFirstColumn="0" w:lastRowLastColumn="0"/>
            </w:pPr>
            <w:r w:rsidRPr="000A41ED">
              <w:t>3,694</w:t>
            </w:r>
          </w:p>
        </w:tc>
        <w:tc>
          <w:tcPr>
            <w:tcW w:w="1875" w:type="dxa"/>
            <w:hideMark/>
          </w:tcPr>
          <w:p w14:paraId="3C03F855" w14:textId="77777777" w:rsidR="008518E3" w:rsidRPr="000A41ED" w:rsidRDefault="008518E3" w:rsidP="003A733C">
            <w:pPr>
              <w:jc w:val="center"/>
              <w:cnfStyle w:val="000000100000" w:firstRow="0" w:lastRow="0" w:firstColumn="0" w:lastColumn="0" w:oddVBand="0" w:evenVBand="0" w:oddHBand="1" w:evenHBand="0" w:firstRowFirstColumn="0" w:firstRowLastColumn="0" w:lastRowFirstColumn="0" w:lastRowLastColumn="0"/>
            </w:pPr>
            <w:r w:rsidRPr="000A41ED">
              <w:t>9%</w:t>
            </w:r>
          </w:p>
        </w:tc>
      </w:tr>
      <w:tr w:rsidR="008518E3" w:rsidRPr="000A41ED" w14:paraId="009AC322" w14:textId="77777777" w:rsidTr="000A41ED">
        <w:trPr>
          <w:trHeight w:val="21"/>
        </w:trPr>
        <w:tc>
          <w:tcPr>
            <w:cnfStyle w:val="001000000000" w:firstRow="0" w:lastRow="0" w:firstColumn="1" w:lastColumn="0" w:oddVBand="0" w:evenVBand="0" w:oddHBand="0" w:evenHBand="0" w:firstRowFirstColumn="0" w:firstRowLastColumn="0" w:lastRowFirstColumn="0" w:lastRowLastColumn="0"/>
            <w:tcW w:w="4220" w:type="dxa"/>
            <w:hideMark/>
          </w:tcPr>
          <w:p w14:paraId="56468AFF" w14:textId="77777777" w:rsidR="008518E3" w:rsidRPr="000A41ED" w:rsidRDefault="008518E3" w:rsidP="008518E3">
            <w:pPr>
              <w:rPr>
                <w:b w:val="0"/>
              </w:rPr>
            </w:pPr>
            <w:r w:rsidRPr="000A41ED">
              <w:rPr>
                <w:b w:val="0"/>
              </w:rPr>
              <w:t>Environmental adaptations</w:t>
            </w:r>
          </w:p>
        </w:tc>
        <w:tc>
          <w:tcPr>
            <w:tcW w:w="2578" w:type="dxa"/>
            <w:hideMark/>
          </w:tcPr>
          <w:p w14:paraId="6B4F365F" w14:textId="77777777" w:rsidR="008518E3" w:rsidRPr="000A41ED" w:rsidRDefault="008518E3" w:rsidP="003A733C">
            <w:pPr>
              <w:jc w:val="center"/>
              <w:cnfStyle w:val="000000000000" w:firstRow="0" w:lastRow="0" w:firstColumn="0" w:lastColumn="0" w:oddVBand="0" w:evenVBand="0" w:oddHBand="0" w:evenHBand="0" w:firstRowFirstColumn="0" w:firstRowLastColumn="0" w:lastRowFirstColumn="0" w:lastRowLastColumn="0"/>
            </w:pPr>
            <w:r w:rsidRPr="000A41ED">
              <w:t>1,329</w:t>
            </w:r>
          </w:p>
        </w:tc>
        <w:tc>
          <w:tcPr>
            <w:tcW w:w="1875" w:type="dxa"/>
            <w:hideMark/>
          </w:tcPr>
          <w:p w14:paraId="58E5BD44" w14:textId="77777777" w:rsidR="008518E3" w:rsidRPr="000A41ED" w:rsidRDefault="008518E3" w:rsidP="003A733C">
            <w:pPr>
              <w:jc w:val="center"/>
              <w:cnfStyle w:val="000000000000" w:firstRow="0" w:lastRow="0" w:firstColumn="0" w:lastColumn="0" w:oddVBand="0" w:evenVBand="0" w:oddHBand="0" w:evenHBand="0" w:firstRowFirstColumn="0" w:firstRowLastColumn="0" w:lastRowFirstColumn="0" w:lastRowLastColumn="0"/>
            </w:pPr>
            <w:r w:rsidRPr="000A41ED">
              <w:t>3%</w:t>
            </w:r>
          </w:p>
        </w:tc>
      </w:tr>
      <w:tr w:rsidR="008518E3" w:rsidRPr="000A41ED" w14:paraId="00249926" w14:textId="77777777" w:rsidTr="000A41ED">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4220" w:type="dxa"/>
            <w:hideMark/>
          </w:tcPr>
          <w:p w14:paraId="4C3C9245" w14:textId="77777777" w:rsidR="008518E3" w:rsidRPr="000A41ED" w:rsidRDefault="008518E3" w:rsidP="008518E3">
            <w:pPr>
              <w:rPr>
                <w:b w:val="0"/>
              </w:rPr>
            </w:pPr>
            <w:r w:rsidRPr="000A41ED">
              <w:rPr>
                <w:b w:val="0"/>
              </w:rPr>
              <w:t>Recreation, sports, and leisure</w:t>
            </w:r>
          </w:p>
        </w:tc>
        <w:tc>
          <w:tcPr>
            <w:tcW w:w="2578" w:type="dxa"/>
            <w:hideMark/>
          </w:tcPr>
          <w:p w14:paraId="4AC42D45" w14:textId="77777777" w:rsidR="008518E3" w:rsidRPr="000A41ED" w:rsidRDefault="008518E3" w:rsidP="003A733C">
            <w:pPr>
              <w:jc w:val="center"/>
              <w:cnfStyle w:val="000000100000" w:firstRow="0" w:lastRow="0" w:firstColumn="0" w:lastColumn="0" w:oddVBand="0" w:evenVBand="0" w:oddHBand="1" w:evenHBand="0" w:firstRowFirstColumn="0" w:firstRowLastColumn="0" w:lastRowFirstColumn="0" w:lastRowLastColumn="0"/>
            </w:pPr>
            <w:r w:rsidRPr="000A41ED">
              <w:t>1,242</w:t>
            </w:r>
          </w:p>
        </w:tc>
        <w:tc>
          <w:tcPr>
            <w:tcW w:w="1875" w:type="dxa"/>
            <w:hideMark/>
          </w:tcPr>
          <w:p w14:paraId="63098AF4" w14:textId="77777777" w:rsidR="008518E3" w:rsidRPr="000A41ED" w:rsidRDefault="008518E3" w:rsidP="003A733C">
            <w:pPr>
              <w:jc w:val="center"/>
              <w:cnfStyle w:val="000000100000" w:firstRow="0" w:lastRow="0" w:firstColumn="0" w:lastColumn="0" w:oddVBand="0" w:evenVBand="0" w:oddHBand="1" w:evenHBand="0" w:firstRowFirstColumn="0" w:firstRowLastColumn="0" w:lastRowFirstColumn="0" w:lastRowLastColumn="0"/>
            </w:pPr>
            <w:r w:rsidRPr="000A41ED">
              <w:t>3%</w:t>
            </w:r>
          </w:p>
        </w:tc>
      </w:tr>
      <w:tr w:rsidR="008518E3" w:rsidRPr="000A41ED" w14:paraId="29E5D8B3" w14:textId="77777777" w:rsidTr="000A41ED">
        <w:trPr>
          <w:trHeight w:val="21"/>
        </w:trPr>
        <w:tc>
          <w:tcPr>
            <w:cnfStyle w:val="001000000000" w:firstRow="0" w:lastRow="0" w:firstColumn="1" w:lastColumn="0" w:oddVBand="0" w:evenVBand="0" w:oddHBand="0" w:evenHBand="0" w:firstRowFirstColumn="0" w:firstRowLastColumn="0" w:lastRowFirstColumn="0" w:lastRowLastColumn="0"/>
            <w:tcW w:w="4220" w:type="dxa"/>
            <w:tcBorders>
              <w:bottom w:val="single" w:sz="4" w:space="0" w:color="auto"/>
            </w:tcBorders>
            <w:hideMark/>
          </w:tcPr>
          <w:p w14:paraId="1713E681" w14:textId="77777777" w:rsidR="008518E3" w:rsidRPr="000A41ED" w:rsidRDefault="008518E3" w:rsidP="008518E3">
            <w:pPr>
              <w:rPr>
                <w:b w:val="0"/>
              </w:rPr>
            </w:pPr>
            <w:r w:rsidRPr="000A41ED">
              <w:rPr>
                <w:b w:val="0"/>
              </w:rPr>
              <w:t>Vehicle modification and transportation</w:t>
            </w:r>
          </w:p>
        </w:tc>
        <w:tc>
          <w:tcPr>
            <w:tcW w:w="2578" w:type="dxa"/>
            <w:tcBorders>
              <w:bottom w:val="single" w:sz="4" w:space="0" w:color="auto"/>
            </w:tcBorders>
            <w:hideMark/>
          </w:tcPr>
          <w:p w14:paraId="717E8FF8" w14:textId="77777777" w:rsidR="008518E3" w:rsidRPr="000A41ED" w:rsidRDefault="008518E3" w:rsidP="003A733C">
            <w:pPr>
              <w:jc w:val="center"/>
              <w:cnfStyle w:val="000000000000" w:firstRow="0" w:lastRow="0" w:firstColumn="0" w:lastColumn="0" w:oddVBand="0" w:evenVBand="0" w:oddHBand="0" w:evenHBand="0" w:firstRowFirstColumn="0" w:firstRowLastColumn="0" w:lastRowFirstColumn="0" w:lastRowLastColumn="0"/>
            </w:pPr>
            <w:r w:rsidRPr="000A41ED">
              <w:t>415</w:t>
            </w:r>
          </w:p>
        </w:tc>
        <w:tc>
          <w:tcPr>
            <w:tcW w:w="1875" w:type="dxa"/>
            <w:tcBorders>
              <w:bottom w:val="single" w:sz="4" w:space="0" w:color="auto"/>
            </w:tcBorders>
            <w:hideMark/>
          </w:tcPr>
          <w:p w14:paraId="1F6612A4" w14:textId="77777777" w:rsidR="008518E3" w:rsidRPr="000A41ED" w:rsidRDefault="008518E3" w:rsidP="003A733C">
            <w:pPr>
              <w:jc w:val="center"/>
              <w:cnfStyle w:val="000000000000" w:firstRow="0" w:lastRow="0" w:firstColumn="0" w:lastColumn="0" w:oddVBand="0" w:evenVBand="0" w:oddHBand="0" w:evenHBand="0" w:firstRowFirstColumn="0" w:firstRowLastColumn="0" w:lastRowFirstColumn="0" w:lastRowLastColumn="0"/>
            </w:pPr>
            <w:r w:rsidRPr="000A41ED">
              <w:t>1%</w:t>
            </w:r>
          </w:p>
        </w:tc>
      </w:tr>
      <w:tr w:rsidR="008518E3" w:rsidRPr="000A41ED" w14:paraId="68E94CA2" w14:textId="77777777" w:rsidTr="000A41ED">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4220" w:type="dxa"/>
            <w:tcBorders>
              <w:top w:val="single" w:sz="4" w:space="0" w:color="auto"/>
              <w:bottom w:val="single" w:sz="4" w:space="0" w:color="auto"/>
            </w:tcBorders>
            <w:hideMark/>
          </w:tcPr>
          <w:p w14:paraId="71B70A90" w14:textId="77777777" w:rsidR="008518E3" w:rsidRPr="000A41ED" w:rsidRDefault="008518E3" w:rsidP="008518E3">
            <w:pPr>
              <w:rPr>
                <w:b w:val="0"/>
              </w:rPr>
            </w:pPr>
            <w:r w:rsidRPr="000A41ED">
              <w:rPr>
                <w:b w:val="0"/>
              </w:rPr>
              <w:t>TOTAL</w:t>
            </w:r>
          </w:p>
        </w:tc>
        <w:tc>
          <w:tcPr>
            <w:tcW w:w="2578" w:type="dxa"/>
            <w:tcBorders>
              <w:top w:val="single" w:sz="4" w:space="0" w:color="auto"/>
              <w:bottom w:val="single" w:sz="4" w:space="0" w:color="auto"/>
            </w:tcBorders>
            <w:noWrap/>
            <w:hideMark/>
          </w:tcPr>
          <w:p w14:paraId="161D37B7" w14:textId="77777777" w:rsidR="008518E3" w:rsidRPr="000A41ED" w:rsidRDefault="008518E3" w:rsidP="003A733C">
            <w:pPr>
              <w:jc w:val="center"/>
              <w:cnfStyle w:val="000000100000" w:firstRow="0" w:lastRow="0" w:firstColumn="0" w:lastColumn="0" w:oddVBand="0" w:evenVBand="0" w:oddHBand="1" w:evenHBand="0" w:firstRowFirstColumn="0" w:firstRowLastColumn="0" w:lastRowFirstColumn="0" w:lastRowLastColumn="0"/>
            </w:pPr>
            <w:r w:rsidRPr="000A41ED">
              <w:t>38,709</w:t>
            </w:r>
          </w:p>
        </w:tc>
        <w:tc>
          <w:tcPr>
            <w:tcW w:w="1875" w:type="dxa"/>
            <w:tcBorders>
              <w:top w:val="single" w:sz="4" w:space="0" w:color="auto"/>
              <w:bottom w:val="single" w:sz="4" w:space="0" w:color="auto"/>
            </w:tcBorders>
            <w:hideMark/>
          </w:tcPr>
          <w:p w14:paraId="79EF35A1" w14:textId="77777777" w:rsidR="008518E3" w:rsidRPr="000A41ED" w:rsidRDefault="008518E3" w:rsidP="003A733C">
            <w:pPr>
              <w:jc w:val="center"/>
              <w:cnfStyle w:val="000000100000" w:firstRow="0" w:lastRow="0" w:firstColumn="0" w:lastColumn="0" w:oddVBand="0" w:evenVBand="0" w:oddHBand="1" w:evenHBand="0" w:firstRowFirstColumn="0" w:firstRowLastColumn="0" w:lastRowFirstColumn="0" w:lastRowLastColumn="0"/>
            </w:pPr>
            <w:r w:rsidRPr="000A41ED">
              <w:t>100%</w:t>
            </w:r>
          </w:p>
        </w:tc>
      </w:tr>
    </w:tbl>
    <w:p w14:paraId="592DD976" w14:textId="77777777" w:rsidR="002622BE" w:rsidRPr="00933BD7" w:rsidRDefault="002622BE" w:rsidP="002622BE">
      <w:pPr>
        <w:rPr>
          <w:sz w:val="15"/>
          <w:szCs w:val="15"/>
        </w:rPr>
      </w:pPr>
      <w:r w:rsidRPr="00933BD7">
        <w:rPr>
          <w:sz w:val="15"/>
          <w:szCs w:val="15"/>
        </w:rPr>
        <w:t xml:space="preserve">Source: U.S. Department of Health and Human Services, Administration for Community Living, Center for Assistive Technology Act Data Assistance – National Assistive Technology Act Data System, State Grants for AT Program annual progress report aggregate data for </w:t>
      </w:r>
      <w:r w:rsidR="00A02A49">
        <w:rPr>
          <w:sz w:val="15"/>
          <w:szCs w:val="15"/>
        </w:rPr>
        <w:t>FY 2018</w:t>
      </w:r>
      <w:r w:rsidRPr="00933BD7">
        <w:rPr>
          <w:sz w:val="15"/>
          <w:szCs w:val="15"/>
        </w:rPr>
        <w:t xml:space="preserve">. Last accessed </w:t>
      </w:r>
      <w:r w:rsidR="008518E3">
        <w:rPr>
          <w:sz w:val="15"/>
          <w:szCs w:val="15"/>
        </w:rPr>
        <w:t>December</w:t>
      </w:r>
      <w:r w:rsidRPr="00933BD7">
        <w:rPr>
          <w:sz w:val="15"/>
          <w:szCs w:val="15"/>
        </w:rPr>
        <w:t xml:space="preserve"> 201</w:t>
      </w:r>
      <w:r w:rsidR="008518E3">
        <w:rPr>
          <w:sz w:val="15"/>
          <w:szCs w:val="15"/>
        </w:rPr>
        <w:t>9</w:t>
      </w:r>
      <w:r w:rsidRPr="00933BD7">
        <w:rPr>
          <w:sz w:val="15"/>
          <w:szCs w:val="15"/>
        </w:rPr>
        <w:t>.</w:t>
      </w:r>
    </w:p>
    <w:p w14:paraId="4EFC7250" w14:textId="77777777" w:rsidR="002622BE" w:rsidRPr="002622BE" w:rsidRDefault="002622BE" w:rsidP="002622BE"/>
    <w:p w14:paraId="45BA36DC" w14:textId="77777777" w:rsidR="002622BE" w:rsidRPr="00C8768A" w:rsidRDefault="002622BE" w:rsidP="002622BE">
      <w:r w:rsidRPr="00C8768A">
        <w:t>As illustrated in Table 2, individuals with disabilities (4</w:t>
      </w:r>
      <w:r w:rsidR="002A6715" w:rsidRPr="00C8768A">
        <w:t>1</w:t>
      </w:r>
      <w:r w:rsidRPr="00C8768A">
        <w:t xml:space="preserve"> percent) comprised almost half of those participating in device demonstrations in </w:t>
      </w:r>
      <w:r w:rsidR="00A02A49" w:rsidRPr="00C8768A">
        <w:t>FY 2018</w:t>
      </w:r>
      <w:r w:rsidRPr="00C8768A">
        <w:t>, followed by family members, guardians, and authorized representatives (2</w:t>
      </w:r>
      <w:r w:rsidR="002A6715" w:rsidRPr="00C8768A">
        <w:t>3</w:t>
      </w:r>
      <w:r w:rsidRPr="00C8768A">
        <w:t xml:space="preserve"> percent). </w:t>
      </w:r>
    </w:p>
    <w:p w14:paraId="13D780EC" w14:textId="77777777" w:rsidR="002622BE" w:rsidRPr="00C8768A" w:rsidRDefault="002622BE" w:rsidP="002622BE"/>
    <w:p w14:paraId="4D799FE5" w14:textId="77777777" w:rsidR="002A6715" w:rsidRPr="002A6715" w:rsidRDefault="00E16573" w:rsidP="002A6715">
      <w:pPr>
        <w:pStyle w:val="Caption"/>
        <w:keepNext/>
        <w:spacing w:after="0"/>
        <w:rPr>
          <w:color w:val="auto"/>
          <w:szCs w:val="24"/>
        </w:rPr>
      </w:pPr>
      <w:bookmarkStart w:id="12" w:name="_Toc534378558"/>
      <w:r w:rsidRPr="00C8768A">
        <w:rPr>
          <w:color w:val="auto"/>
          <w:szCs w:val="24"/>
        </w:rPr>
        <w:t xml:space="preserve">Table </w:t>
      </w:r>
      <w:r w:rsidRPr="00C8768A">
        <w:rPr>
          <w:color w:val="auto"/>
          <w:szCs w:val="24"/>
        </w:rPr>
        <w:fldChar w:fldCharType="begin"/>
      </w:r>
      <w:r w:rsidRPr="00C8768A">
        <w:rPr>
          <w:color w:val="auto"/>
          <w:szCs w:val="24"/>
        </w:rPr>
        <w:instrText xml:space="preserve"> SEQ Table \* ARABIC </w:instrText>
      </w:r>
      <w:r w:rsidRPr="00C8768A">
        <w:rPr>
          <w:color w:val="auto"/>
          <w:szCs w:val="24"/>
        </w:rPr>
        <w:fldChar w:fldCharType="separate"/>
      </w:r>
      <w:r w:rsidR="00F67BEF">
        <w:rPr>
          <w:noProof/>
          <w:color w:val="auto"/>
          <w:szCs w:val="24"/>
        </w:rPr>
        <w:t>2</w:t>
      </w:r>
      <w:r w:rsidRPr="00C8768A">
        <w:rPr>
          <w:color w:val="auto"/>
          <w:szCs w:val="24"/>
        </w:rPr>
        <w:fldChar w:fldCharType="end"/>
      </w:r>
      <w:r w:rsidR="002622BE" w:rsidRPr="00C8768A">
        <w:rPr>
          <w:color w:val="auto"/>
          <w:szCs w:val="24"/>
        </w:rPr>
        <w:t>: Number of Individuals who Participated in Device Demonstrations</w:t>
      </w:r>
      <w:bookmarkEnd w:id="12"/>
    </w:p>
    <w:tbl>
      <w:tblPr>
        <w:tblStyle w:val="PlainTable1"/>
        <w:tblW w:w="8640"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4680"/>
        <w:gridCol w:w="2700"/>
        <w:gridCol w:w="1260"/>
      </w:tblGrid>
      <w:tr w:rsidR="002A6715" w:rsidRPr="000A41ED" w14:paraId="2EE57A1C" w14:textId="77777777" w:rsidTr="000A41ED">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4680" w:type="dxa"/>
            <w:hideMark/>
          </w:tcPr>
          <w:p w14:paraId="4DF7FCF1" w14:textId="77777777" w:rsidR="002A6715" w:rsidRPr="000A41ED" w:rsidRDefault="002A6715" w:rsidP="002A6715">
            <w:pPr>
              <w:rPr>
                <w:bCs w:val="0"/>
              </w:rPr>
            </w:pPr>
            <w:r w:rsidRPr="000A41ED">
              <w:rPr>
                <w:bCs w:val="0"/>
              </w:rPr>
              <w:t>Type of Individual</w:t>
            </w:r>
          </w:p>
        </w:tc>
        <w:tc>
          <w:tcPr>
            <w:tcW w:w="2700" w:type="dxa"/>
            <w:hideMark/>
          </w:tcPr>
          <w:p w14:paraId="3DAF80D8" w14:textId="77777777" w:rsidR="002A6715" w:rsidRPr="000A41ED" w:rsidRDefault="002A6715" w:rsidP="000A41ED">
            <w:pPr>
              <w:jc w:val="center"/>
              <w:cnfStyle w:val="100000000000" w:firstRow="1" w:lastRow="0" w:firstColumn="0" w:lastColumn="0" w:oddVBand="0" w:evenVBand="0" w:oddHBand="0" w:evenHBand="0" w:firstRowFirstColumn="0" w:firstRowLastColumn="0" w:lastRowFirstColumn="0" w:lastRowLastColumn="0"/>
              <w:rPr>
                <w:bCs w:val="0"/>
              </w:rPr>
            </w:pPr>
            <w:r w:rsidRPr="000A41ED">
              <w:rPr>
                <w:bCs w:val="0"/>
              </w:rPr>
              <w:t>Number of Participants</w:t>
            </w:r>
          </w:p>
        </w:tc>
        <w:tc>
          <w:tcPr>
            <w:tcW w:w="1260" w:type="dxa"/>
            <w:hideMark/>
          </w:tcPr>
          <w:p w14:paraId="10EEA966" w14:textId="77777777" w:rsidR="002A6715" w:rsidRPr="000A41ED" w:rsidRDefault="002A6715" w:rsidP="000A41ED">
            <w:pPr>
              <w:jc w:val="center"/>
              <w:cnfStyle w:val="100000000000" w:firstRow="1" w:lastRow="0" w:firstColumn="0" w:lastColumn="0" w:oddVBand="0" w:evenVBand="0" w:oddHBand="0" w:evenHBand="0" w:firstRowFirstColumn="0" w:firstRowLastColumn="0" w:lastRowFirstColumn="0" w:lastRowLastColumn="0"/>
              <w:rPr>
                <w:bCs w:val="0"/>
              </w:rPr>
            </w:pPr>
            <w:r w:rsidRPr="000A41ED">
              <w:rPr>
                <w:bCs w:val="0"/>
              </w:rPr>
              <w:t>Percent</w:t>
            </w:r>
          </w:p>
        </w:tc>
      </w:tr>
      <w:tr w:rsidR="002A6715" w:rsidRPr="000A41ED" w14:paraId="66EA97C2" w14:textId="77777777" w:rsidTr="000A41E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680" w:type="dxa"/>
            <w:hideMark/>
          </w:tcPr>
          <w:p w14:paraId="348A45A9" w14:textId="77777777" w:rsidR="002A6715" w:rsidRPr="000A41ED" w:rsidRDefault="002A6715" w:rsidP="002A6715">
            <w:pPr>
              <w:rPr>
                <w:b w:val="0"/>
              </w:rPr>
            </w:pPr>
            <w:r w:rsidRPr="000A41ED">
              <w:rPr>
                <w:b w:val="0"/>
              </w:rPr>
              <w:t>Individuals with disabilities</w:t>
            </w:r>
          </w:p>
        </w:tc>
        <w:tc>
          <w:tcPr>
            <w:tcW w:w="2700" w:type="dxa"/>
            <w:hideMark/>
          </w:tcPr>
          <w:p w14:paraId="379F34CB" w14:textId="77777777" w:rsidR="002A6715" w:rsidRPr="000A41ED" w:rsidRDefault="002A6715" w:rsidP="000A41ED">
            <w:pPr>
              <w:jc w:val="center"/>
              <w:cnfStyle w:val="000000100000" w:firstRow="0" w:lastRow="0" w:firstColumn="0" w:lastColumn="0" w:oddVBand="0" w:evenVBand="0" w:oddHBand="1" w:evenHBand="0" w:firstRowFirstColumn="0" w:firstRowLastColumn="0" w:lastRowFirstColumn="0" w:lastRowLastColumn="0"/>
            </w:pPr>
            <w:r w:rsidRPr="000A41ED">
              <w:t>29,448</w:t>
            </w:r>
          </w:p>
        </w:tc>
        <w:tc>
          <w:tcPr>
            <w:tcW w:w="1260" w:type="dxa"/>
            <w:hideMark/>
          </w:tcPr>
          <w:p w14:paraId="71B925C3" w14:textId="77777777" w:rsidR="002A6715" w:rsidRPr="000A41ED" w:rsidRDefault="002A6715" w:rsidP="000A41ED">
            <w:pPr>
              <w:jc w:val="center"/>
              <w:cnfStyle w:val="000000100000" w:firstRow="0" w:lastRow="0" w:firstColumn="0" w:lastColumn="0" w:oddVBand="0" w:evenVBand="0" w:oddHBand="1" w:evenHBand="0" w:firstRowFirstColumn="0" w:firstRowLastColumn="0" w:lastRowFirstColumn="0" w:lastRowLastColumn="0"/>
            </w:pPr>
            <w:r w:rsidRPr="000A41ED">
              <w:t>41%</w:t>
            </w:r>
          </w:p>
        </w:tc>
      </w:tr>
      <w:tr w:rsidR="002A6715" w:rsidRPr="000A41ED" w14:paraId="113298D9" w14:textId="77777777" w:rsidTr="000A41ED">
        <w:trPr>
          <w:trHeight w:val="519"/>
        </w:trPr>
        <w:tc>
          <w:tcPr>
            <w:cnfStyle w:val="001000000000" w:firstRow="0" w:lastRow="0" w:firstColumn="1" w:lastColumn="0" w:oddVBand="0" w:evenVBand="0" w:oddHBand="0" w:evenHBand="0" w:firstRowFirstColumn="0" w:firstRowLastColumn="0" w:lastRowFirstColumn="0" w:lastRowLastColumn="0"/>
            <w:tcW w:w="4680" w:type="dxa"/>
            <w:hideMark/>
          </w:tcPr>
          <w:p w14:paraId="50CCD94C" w14:textId="77777777" w:rsidR="002A6715" w:rsidRPr="000A41ED" w:rsidRDefault="002A6715" w:rsidP="002A6715">
            <w:pPr>
              <w:rPr>
                <w:b w:val="0"/>
              </w:rPr>
            </w:pPr>
            <w:r w:rsidRPr="000A41ED">
              <w:rPr>
                <w:b w:val="0"/>
              </w:rPr>
              <w:t>Family members, guardians, and authorized representatives</w:t>
            </w:r>
          </w:p>
        </w:tc>
        <w:tc>
          <w:tcPr>
            <w:tcW w:w="2700" w:type="dxa"/>
            <w:hideMark/>
          </w:tcPr>
          <w:p w14:paraId="5DB9210F" w14:textId="77777777" w:rsidR="002A6715" w:rsidRPr="000A41ED" w:rsidRDefault="002A6715" w:rsidP="000A41ED">
            <w:pPr>
              <w:jc w:val="center"/>
              <w:cnfStyle w:val="000000000000" w:firstRow="0" w:lastRow="0" w:firstColumn="0" w:lastColumn="0" w:oddVBand="0" w:evenVBand="0" w:oddHBand="0" w:evenHBand="0" w:firstRowFirstColumn="0" w:firstRowLastColumn="0" w:lastRowFirstColumn="0" w:lastRowLastColumn="0"/>
            </w:pPr>
            <w:r w:rsidRPr="000A41ED">
              <w:t>16,999</w:t>
            </w:r>
          </w:p>
        </w:tc>
        <w:tc>
          <w:tcPr>
            <w:tcW w:w="1260" w:type="dxa"/>
            <w:hideMark/>
          </w:tcPr>
          <w:p w14:paraId="22361E3C" w14:textId="77777777" w:rsidR="002A6715" w:rsidRPr="000A41ED" w:rsidRDefault="002A6715" w:rsidP="000A41ED">
            <w:pPr>
              <w:jc w:val="center"/>
              <w:cnfStyle w:val="000000000000" w:firstRow="0" w:lastRow="0" w:firstColumn="0" w:lastColumn="0" w:oddVBand="0" w:evenVBand="0" w:oddHBand="0" w:evenHBand="0" w:firstRowFirstColumn="0" w:firstRowLastColumn="0" w:lastRowFirstColumn="0" w:lastRowLastColumn="0"/>
            </w:pPr>
            <w:r w:rsidRPr="000A41ED">
              <w:t>23%</w:t>
            </w:r>
          </w:p>
        </w:tc>
      </w:tr>
      <w:tr w:rsidR="002A6715" w:rsidRPr="000A41ED" w14:paraId="2C70A3AC" w14:textId="77777777" w:rsidTr="000A41ED">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680" w:type="dxa"/>
            <w:hideMark/>
          </w:tcPr>
          <w:p w14:paraId="5D1E8762" w14:textId="77777777" w:rsidR="002A6715" w:rsidRPr="000A41ED" w:rsidRDefault="002A6715" w:rsidP="002A6715">
            <w:pPr>
              <w:rPr>
                <w:b w:val="0"/>
              </w:rPr>
            </w:pPr>
            <w:r w:rsidRPr="000A41ED">
              <w:rPr>
                <w:b w:val="0"/>
              </w:rPr>
              <w:t>Representatives of education</w:t>
            </w:r>
          </w:p>
        </w:tc>
        <w:tc>
          <w:tcPr>
            <w:tcW w:w="2700" w:type="dxa"/>
            <w:hideMark/>
          </w:tcPr>
          <w:p w14:paraId="773CB089" w14:textId="77777777" w:rsidR="002A6715" w:rsidRPr="000A41ED" w:rsidRDefault="002A6715" w:rsidP="000A41ED">
            <w:pPr>
              <w:jc w:val="center"/>
              <w:cnfStyle w:val="000000100000" w:firstRow="0" w:lastRow="0" w:firstColumn="0" w:lastColumn="0" w:oddVBand="0" w:evenVBand="0" w:oddHBand="1" w:evenHBand="0" w:firstRowFirstColumn="0" w:firstRowLastColumn="0" w:lastRowFirstColumn="0" w:lastRowLastColumn="0"/>
            </w:pPr>
            <w:r w:rsidRPr="000A41ED">
              <w:t>10,358</w:t>
            </w:r>
          </w:p>
        </w:tc>
        <w:tc>
          <w:tcPr>
            <w:tcW w:w="1260" w:type="dxa"/>
            <w:hideMark/>
          </w:tcPr>
          <w:p w14:paraId="6E4D7439" w14:textId="77777777" w:rsidR="002A6715" w:rsidRPr="000A41ED" w:rsidRDefault="002A6715" w:rsidP="000A41ED">
            <w:pPr>
              <w:jc w:val="center"/>
              <w:cnfStyle w:val="000000100000" w:firstRow="0" w:lastRow="0" w:firstColumn="0" w:lastColumn="0" w:oddVBand="0" w:evenVBand="0" w:oddHBand="1" w:evenHBand="0" w:firstRowFirstColumn="0" w:firstRowLastColumn="0" w:lastRowFirstColumn="0" w:lastRowLastColumn="0"/>
            </w:pPr>
            <w:r w:rsidRPr="000A41ED">
              <w:t>14%</w:t>
            </w:r>
          </w:p>
        </w:tc>
      </w:tr>
      <w:tr w:rsidR="002A6715" w:rsidRPr="000A41ED" w14:paraId="0960F8C7" w14:textId="77777777" w:rsidTr="000A41ED">
        <w:trPr>
          <w:trHeight w:val="519"/>
        </w:trPr>
        <w:tc>
          <w:tcPr>
            <w:cnfStyle w:val="001000000000" w:firstRow="0" w:lastRow="0" w:firstColumn="1" w:lastColumn="0" w:oddVBand="0" w:evenVBand="0" w:oddHBand="0" w:evenHBand="0" w:firstRowFirstColumn="0" w:firstRowLastColumn="0" w:lastRowFirstColumn="0" w:lastRowLastColumn="0"/>
            <w:tcW w:w="4680" w:type="dxa"/>
            <w:hideMark/>
          </w:tcPr>
          <w:p w14:paraId="7843C5C9" w14:textId="77777777" w:rsidR="002A6715" w:rsidRPr="000A41ED" w:rsidRDefault="002A6715" w:rsidP="002A6715">
            <w:pPr>
              <w:rPr>
                <w:b w:val="0"/>
              </w:rPr>
            </w:pPr>
            <w:r w:rsidRPr="000A41ED">
              <w:rPr>
                <w:b w:val="0"/>
              </w:rPr>
              <w:t>Representatives of health, allied health, and rehabilitation</w:t>
            </w:r>
          </w:p>
        </w:tc>
        <w:tc>
          <w:tcPr>
            <w:tcW w:w="2700" w:type="dxa"/>
            <w:hideMark/>
          </w:tcPr>
          <w:p w14:paraId="5B07BB16" w14:textId="77777777" w:rsidR="002A6715" w:rsidRPr="000A41ED" w:rsidRDefault="002A6715" w:rsidP="000A41ED">
            <w:pPr>
              <w:jc w:val="center"/>
              <w:cnfStyle w:val="000000000000" w:firstRow="0" w:lastRow="0" w:firstColumn="0" w:lastColumn="0" w:oddVBand="0" w:evenVBand="0" w:oddHBand="0" w:evenHBand="0" w:firstRowFirstColumn="0" w:firstRowLastColumn="0" w:lastRowFirstColumn="0" w:lastRowLastColumn="0"/>
            </w:pPr>
            <w:r w:rsidRPr="000A41ED">
              <w:t>8,213</w:t>
            </w:r>
          </w:p>
        </w:tc>
        <w:tc>
          <w:tcPr>
            <w:tcW w:w="1260" w:type="dxa"/>
            <w:hideMark/>
          </w:tcPr>
          <w:p w14:paraId="52A119A0" w14:textId="77777777" w:rsidR="002A6715" w:rsidRPr="000A41ED" w:rsidRDefault="0069593C" w:rsidP="0069593C">
            <w:pPr>
              <w:jc w:val="center"/>
              <w:cnfStyle w:val="000000000000" w:firstRow="0" w:lastRow="0" w:firstColumn="0" w:lastColumn="0" w:oddVBand="0" w:evenVBand="0" w:oddHBand="0" w:evenHBand="0" w:firstRowFirstColumn="0" w:firstRowLastColumn="0" w:lastRowFirstColumn="0" w:lastRowLastColumn="0"/>
            </w:pPr>
            <w:r>
              <w:t>11</w:t>
            </w:r>
            <w:r w:rsidR="002A6715" w:rsidRPr="000A41ED">
              <w:t>%</w:t>
            </w:r>
          </w:p>
        </w:tc>
      </w:tr>
      <w:tr w:rsidR="002A6715" w:rsidRPr="000A41ED" w14:paraId="7F1F6434" w14:textId="77777777" w:rsidTr="000A41E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680" w:type="dxa"/>
            <w:hideMark/>
          </w:tcPr>
          <w:p w14:paraId="6834A21D" w14:textId="77777777" w:rsidR="002A6715" w:rsidRPr="000A41ED" w:rsidRDefault="002A6715" w:rsidP="002A6715">
            <w:pPr>
              <w:rPr>
                <w:b w:val="0"/>
              </w:rPr>
            </w:pPr>
            <w:r w:rsidRPr="000A41ED">
              <w:rPr>
                <w:b w:val="0"/>
              </w:rPr>
              <w:t>Representatives of community living</w:t>
            </w:r>
          </w:p>
        </w:tc>
        <w:tc>
          <w:tcPr>
            <w:tcW w:w="2700" w:type="dxa"/>
            <w:hideMark/>
          </w:tcPr>
          <w:p w14:paraId="463C18BD" w14:textId="77777777" w:rsidR="002A6715" w:rsidRPr="000A41ED" w:rsidRDefault="002A6715" w:rsidP="000A41ED">
            <w:pPr>
              <w:jc w:val="center"/>
              <w:cnfStyle w:val="000000100000" w:firstRow="0" w:lastRow="0" w:firstColumn="0" w:lastColumn="0" w:oddVBand="0" w:evenVBand="0" w:oddHBand="1" w:evenHBand="0" w:firstRowFirstColumn="0" w:firstRowLastColumn="0" w:lastRowFirstColumn="0" w:lastRowLastColumn="0"/>
            </w:pPr>
            <w:r w:rsidRPr="000A41ED">
              <w:t>4,057</w:t>
            </w:r>
          </w:p>
        </w:tc>
        <w:tc>
          <w:tcPr>
            <w:tcW w:w="1260" w:type="dxa"/>
            <w:hideMark/>
          </w:tcPr>
          <w:p w14:paraId="0A8DDB36" w14:textId="77777777" w:rsidR="002A6715" w:rsidRPr="000A41ED" w:rsidRDefault="002A6715" w:rsidP="000A41ED">
            <w:pPr>
              <w:jc w:val="center"/>
              <w:cnfStyle w:val="000000100000" w:firstRow="0" w:lastRow="0" w:firstColumn="0" w:lastColumn="0" w:oddVBand="0" w:evenVBand="0" w:oddHBand="1" w:evenHBand="0" w:firstRowFirstColumn="0" w:firstRowLastColumn="0" w:lastRowFirstColumn="0" w:lastRowLastColumn="0"/>
            </w:pPr>
            <w:r w:rsidRPr="000A41ED">
              <w:t>6%</w:t>
            </w:r>
          </w:p>
        </w:tc>
      </w:tr>
      <w:tr w:rsidR="002A6715" w:rsidRPr="000A41ED" w14:paraId="024760DF" w14:textId="77777777" w:rsidTr="000A41ED">
        <w:trPr>
          <w:trHeight w:val="253"/>
        </w:trPr>
        <w:tc>
          <w:tcPr>
            <w:cnfStyle w:val="001000000000" w:firstRow="0" w:lastRow="0" w:firstColumn="1" w:lastColumn="0" w:oddVBand="0" w:evenVBand="0" w:oddHBand="0" w:evenHBand="0" w:firstRowFirstColumn="0" w:firstRowLastColumn="0" w:lastRowFirstColumn="0" w:lastRowLastColumn="0"/>
            <w:tcW w:w="4680" w:type="dxa"/>
            <w:hideMark/>
          </w:tcPr>
          <w:p w14:paraId="72542AEE" w14:textId="77777777" w:rsidR="002A6715" w:rsidRPr="000A41ED" w:rsidRDefault="002A6715" w:rsidP="002A6715">
            <w:pPr>
              <w:rPr>
                <w:b w:val="0"/>
              </w:rPr>
            </w:pPr>
            <w:r w:rsidRPr="000A41ED">
              <w:rPr>
                <w:b w:val="0"/>
              </w:rPr>
              <w:t>Representatives of employment</w:t>
            </w:r>
          </w:p>
        </w:tc>
        <w:tc>
          <w:tcPr>
            <w:tcW w:w="2700" w:type="dxa"/>
            <w:hideMark/>
          </w:tcPr>
          <w:p w14:paraId="21FFD909" w14:textId="77777777" w:rsidR="002A6715" w:rsidRPr="000A41ED" w:rsidRDefault="002A6715" w:rsidP="000A41ED">
            <w:pPr>
              <w:jc w:val="center"/>
              <w:cnfStyle w:val="000000000000" w:firstRow="0" w:lastRow="0" w:firstColumn="0" w:lastColumn="0" w:oddVBand="0" w:evenVBand="0" w:oddHBand="0" w:evenHBand="0" w:firstRowFirstColumn="0" w:firstRowLastColumn="0" w:lastRowFirstColumn="0" w:lastRowLastColumn="0"/>
            </w:pPr>
            <w:r w:rsidRPr="000A41ED">
              <w:t>2,479</w:t>
            </w:r>
          </w:p>
        </w:tc>
        <w:tc>
          <w:tcPr>
            <w:tcW w:w="1260" w:type="dxa"/>
            <w:hideMark/>
          </w:tcPr>
          <w:p w14:paraId="6F35E963" w14:textId="77777777" w:rsidR="002A6715" w:rsidRPr="000A41ED" w:rsidRDefault="002A6715" w:rsidP="000A41ED">
            <w:pPr>
              <w:jc w:val="center"/>
              <w:cnfStyle w:val="000000000000" w:firstRow="0" w:lastRow="0" w:firstColumn="0" w:lastColumn="0" w:oddVBand="0" w:evenVBand="0" w:oddHBand="0" w:evenHBand="0" w:firstRowFirstColumn="0" w:firstRowLastColumn="0" w:lastRowFirstColumn="0" w:lastRowLastColumn="0"/>
            </w:pPr>
            <w:r w:rsidRPr="000A41ED">
              <w:t>3%</w:t>
            </w:r>
          </w:p>
        </w:tc>
      </w:tr>
      <w:tr w:rsidR="002A6715" w:rsidRPr="000A41ED" w14:paraId="2F08FBB9" w14:textId="77777777" w:rsidTr="000A41E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680" w:type="dxa"/>
            <w:tcBorders>
              <w:bottom w:val="single" w:sz="4" w:space="0" w:color="auto"/>
            </w:tcBorders>
            <w:hideMark/>
          </w:tcPr>
          <w:p w14:paraId="075BFFB1" w14:textId="77777777" w:rsidR="002A6715" w:rsidRPr="000A41ED" w:rsidRDefault="002A6715" w:rsidP="002A6715">
            <w:pPr>
              <w:rPr>
                <w:b w:val="0"/>
              </w:rPr>
            </w:pPr>
            <w:r w:rsidRPr="000A41ED">
              <w:rPr>
                <w:b w:val="0"/>
              </w:rPr>
              <w:t>Representatives of technology</w:t>
            </w:r>
          </w:p>
        </w:tc>
        <w:tc>
          <w:tcPr>
            <w:tcW w:w="2700" w:type="dxa"/>
            <w:tcBorders>
              <w:bottom w:val="single" w:sz="4" w:space="0" w:color="auto"/>
            </w:tcBorders>
            <w:hideMark/>
          </w:tcPr>
          <w:p w14:paraId="6F6CD103" w14:textId="77777777" w:rsidR="002A6715" w:rsidRPr="000A41ED" w:rsidRDefault="002A6715" w:rsidP="000A41ED">
            <w:pPr>
              <w:jc w:val="center"/>
              <w:cnfStyle w:val="000000100000" w:firstRow="0" w:lastRow="0" w:firstColumn="0" w:lastColumn="0" w:oddVBand="0" w:evenVBand="0" w:oddHBand="1" w:evenHBand="0" w:firstRowFirstColumn="0" w:firstRowLastColumn="0" w:lastRowFirstColumn="0" w:lastRowLastColumn="0"/>
            </w:pPr>
            <w:r w:rsidRPr="000A41ED">
              <w:t>1,005</w:t>
            </w:r>
          </w:p>
        </w:tc>
        <w:tc>
          <w:tcPr>
            <w:tcW w:w="1260" w:type="dxa"/>
            <w:tcBorders>
              <w:bottom w:val="single" w:sz="4" w:space="0" w:color="auto"/>
            </w:tcBorders>
            <w:hideMark/>
          </w:tcPr>
          <w:p w14:paraId="3C9B5B43" w14:textId="77777777" w:rsidR="002A6715" w:rsidRPr="000A41ED" w:rsidRDefault="004D1AE7" w:rsidP="000A41ED">
            <w:pPr>
              <w:jc w:val="center"/>
              <w:cnfStyle w:val="000000100000" w:firstRow="0" w:lastRow="0" w:firstColumn="0" w:lastColumn="0" w:oddVBand="0" w:evenVBand="0" w:oddHBand="1" w:evenHBand="0" w:firstRowFirstColumn="0" w:firstRowLastColumn="0" w:lastRowFirstColumn="0" w:lastRowLastColumn="0"/>
            </w:pPr>
            <w:r>
              <w:t>&gt;</w:t>
            </w:r>
            <w:r w:rsidR="002A6715" w:rsidRPr="000A41ED">
              <w:t>1%</w:t>
            </w:r>
          </w:p>
        </w:tc>
      </w:tr>
      <w:tr w:rsidR="002A6715" w:rsidRPr="000A41ED" w14:paraId="60DA4151" w14:textId="77777777" w:rsidTr="000A41ED">
        <w:trPr>
          <w:trHeight w:val="253"/>
        </w:trPr>
        <w:tc>
          <w:tcPr>
            <w:cnfStyle w:val="001000000000" w:firstRow="0" w:lastRow="0" w:firstColumn="1" w:lastColumn="0" w:oddVBand="0" w:evenVBand="0" w:oddHBand="0" w:evenHBand="0" w:firstRowFirstColumn="0" w:firstRowLastColumn="0" w:lastRowFirstColumn="0" w:lastRowLastColumn="0"/>
            <w:tcW w:w="4680" w:type="dxa"/>
            <w:tcBorders>
              <w:bottom w:val="single" w:sz="4" w:space="0" w:color="auto"/>
            </w:tcBorders>
            <w:hideMark/>
          </w:tcPr>
          <w:p w14:paraId="06ADAEA5" w14:textId="77777777" w:rsidR="002A6715" w:rsidRPr="000A41ED" w:rsidRDefault="002A6715" w:rsidP="002A6715">
            <w:pPr>
              <w:rPr>
                <w:b w:val="0"/>
              </w:rPr>
            </w:pPr>
            <w:r w:rsidRPr="000A41ED">
              <w:rPr>
                <w:b w:val="0"/>
              </w:rPr>
              <w:t>TOTAL</w:t>
            </w:r>
          </w:p>
        </w:tc>
        <w:tc>
          <w:tcPr>
            <w:tcW w:w="2700" w:type="dxa"/>
            <w:tcBorders>
              <w:bottom w:val="single" w:sz="4" w:space="0" w:color="auto"/>
            </w:tcBorders>
            <w:hideMark/>
          </w:tcPr>
          <w:p w14:paraId="50119987" w14:textId="77777777" w:rsidR="002A6715" w:rsidRPr="000A41ED" w:rsidRDefault="002A6715" w:rsidP="000A41ED">
            <w:pPr>
              <w:jc w:val="center"/>
              <w:cnfStyle w:val="000000000000" w:firstRow="0" w:lastRow="0" w:firstColumn="0" w:lastColumn="0" w:oddVBand="0" w:evenVBand="0" w:oddHBand="0" w:evenHBand="0" w:firstRowFirstColumn="0" w:firstRowLastColumn="0" w:lastRowFirstColumn="0" w:lastRowLastColumn="0"/>
            </w:pPr>
            <w:r w:rsidRPr="000A41ED">
              <w:t>72,559</w:t>
            </w:r>
          </w:p>
        </w:tc>
        <w:tc>
          <w:tcPr>
            <w:tcW w:w="1260" w:type="dxa"/>
            <w:tcBorders>
              <w:bottom w:val="single" w:sz="4" w:space="0" w:color="auto"/>
            </w:tcBorders>
            <w:hideMark/>
          </w:tcPr>
          <w:p w14:paraId="4E3BA29D" w14:textId="77777777" w:rsidR="002A6715" w:rsidRPr="000A41ED" w:rsidRDefault="002A6715" w:rsidP="000A41ED">
            <w:pPr>
              <w:jc w:val="center"/>
              <w:cnfStyle w:val="000000000000" w:firstRow="0" w:lastRow="0" w:firstColumn="0" w:lastColumn="0" w:oddVBand="0" w:evenVBand="0" w:oddHBand="0" w:evenHBand="0" w:firstRowFirstColumn="0" w:firstRowLastColumn="0" w:lastRowFirstColumn="0" w:lastRowLastColumn="0"/>
            </w:pPr>
            <w:r w:rsidRPr="000A41ED">
              <w:t>100%</w:t>
            </w:r>
          </w:p>
        </w:tc>
      </w:tr>
    </w:tbl>
    <w:p w14:paraId="3008A9ED" w14:textId="77777777" w:rsidR="002622BE" w:rsidRPr="00933BD7" w:rsidRDefault="002622BE" w:rsidP="002622BE">
      <w:pPr>
        <w:rPr>
          <w:sz w:val="15"/>
          <w:szCs w:val="15"/>
        </w:rPr>
      </w:pPr>
      <w:r w:rsidRPr="00933BD7">
        <w:rPr>
          <w:sz w:val="15"/>
          <w:szCs w:val="15"/>
        </w:rPr>
        <w:t xml:space="preserve">Source: U.S. Department of Health and Human Services, Administration for Community Living, Center for Assistive Technology Act Data Assistance – National Assistive Technology Act Data System, State Grants for AT Program annual progress report aggregate data for </w:t>
      </w:r>
      <w:r w:rsidR="00A02A49">
        <w:rPr>
          <w:sz w:val="15"/>
          <w:szCs w:val="15"/>
        </w:rPr>
        <w:t>FY 2018</w:t>
      </w:r>
      <w:r w:rsidR="008518E3">
        <w:rPr>
          <w:sz w:val="15"/>
          <w:szCs w:val="15"/>
        </w:rPr>
        <w:t>.</w:t>
      </w:r>
      <w:r w:rsidR="008518E3" w:rsidRPr="008518E3">
        <w:rPr>
          <w:sz w:val="15"/>
          <w:szCs w:val="15"/>
        </w:rPr>
        <w:t xml:space="preserve"> </w:t>
      </w:r>
      <w:r w:rsidR="008518E3" w:rsidRPr="00933BD7">
        <w:rPr>
          <w:sz w:val="15"/>
          <w:szCs w:val="15"/>
        </w:rPr>
        <w:t xml:space="preserve">Last accessed </w:t>
      </w:r>
      <w:r w:rsidR="008518E3">
        <w:rPr>
          <w:sz w:val="15"/>
          <w:szCs w:val="15"/>
        </w:rPr>
        <w:t>December</w:t>
      </w:r>
      <w:r w:rsidR="008518E3" w:rsidRPr="00933BD7">
        <w:rPr>
          <w:sz w:val="15"/>
          <w:szCs w:val="15"/>
        </w:rPr>
        <w:t xml:space="preserve"> 201</w:t>
      </w:r>
      <w:r w:rsidR="008518E3">
        <w:rPr>
          <w:sz w:val="15"/>
          <w:szCs w:val="15"/>
        </w:rPr>
        <w:t>9</w:t>
      </w:r>
      <w:r w:rsidR="008518E3" w:rsidRPr="00933BD7">
        <w:rPr>
          <w:sz w:val="15"/>
          <w:szCs w:val="15"/>
        </w:rPr>
        <w:t>.</w:t>
      </w:r>
    </w:p>
    <w:p w14:paraId="576BB958" w14:textId="77777777" w:rsidR="002622BE" w:rsidRPr="002622BE" w:rsidRDefault="002622BE" w:rsidP="002622BE"/>
    <w:p w14:paraId="5AB25369" w14:textId="77777777" w:rsidR="00D41EEC" w:rsidRPr="00C8768A" w:rsidRDefault="00D41EEC" w:rsidP="00D41EEC">
      <w:r w:rsidRPr="00C8768A">
        <w:t xml:space="preserve">Individuals who participated in device demonstrations were surveyed by AT Programs about the main purpose of the AT device for which they attended the demonstration. </w:t>
      </w:r>
      <w:r w:rsidR="00D2098C" w:rsidRPr="00C8768A">
        <w:t xml:space="preserve"> </w:t>
      </w:r>
      <w:r w:rsidRPr="00C8768A">
        <w:t xml:space="preserve">In </w:t>
      </w:r>
      <w:r w:rsidR="00A02A49" w:rsidRPr="00C8768A">
        <w:t>FY 2018</w:t>
      </w:r>
      <w:r w:rsidRPr="00C8768A">
        <w:t>, community living was listed as the most common purpose (66 percent), followed by education (23 percent) and employment (11 percent).</w:t>
      </w:r>
    </w:p>
    <w:p w14:paraId="0636D94F" w14:textId="77777777" w:rsidR="00D41EEC" w:rsidRPr="00C8768A" w:rsidRDefault="00D41EEC" w:rsidP="00D41EEC"/>
    <w:p w14:paraId="013B7056" w14:textId="77777777" w:rsidR="00D01121" w:rsidRDefault="002622BE" w:rsidP="002622BE">
      <w:r w:rsidRPr="00C8768A">
        <w:t xml:space="preserve">For AT Program purposes, education is defined as participating in any type of educational program. </w:t>
      </w:r>
      <w:r w:rsidR="00D41EEC" w:rsidRPr="00C8768A">
        <w:t xml:space="preserve">Similarly, community living is defined as </w:t>
      </w:r>
      <w:r w:rsidRPr="00C8768A">
        <w:t xml:space="preserve">participating in </w:t>
      </w:r>
      <w:r w:rsidR="00C93CFA" w:rsidRPr="00C8768A">
        <w:t>and carrying out daily activities in the community</w:t>
      </w:r>
      <w:r w:rsidRPr="00C8768A">
        <w:t xml:space="preserve">, using community services, or living independently. </w:t>
      </w:r>
      <w:r w:rsidR="00632676" w:rsidRPr="00C8768A">
        <w:t xml:space="preserve"> </w:t>
      </w:r>
      <w:r w:rsidRPr="00C8768A">
        <w:t xml:space="preserve">Employment means finding or keeping a job, getting a better job, or participating in an employment training program, vocational rehabilitation program, or other program related to employment. </w:t>
      </w:r>
      <w:r w:rsidR="00D2098C" w:rsidRPr="00C8768A">
        <w:t xml:space="preserve"> </w:t>
      </w:r>
      <w:r w:rsidRPr="00C8768A">
        <w:t>Lastly, information technology/telecommunications is defined as using computers, software, websites, telephones, office equipment, and media.</w:t>
      </w:r>
    </w:p>
    <w:p w14:paraId="60515567" w14:textId="77777777" w:rsidR="008445E2" w:rsidRDefault="00D01121" w:rsidP="00524FBA">
      <w:r>
        <w:br w:type="page"/>
      </w:r>
    </w:p>
    <w:p w14:paraId="07596B6D" w14:textId="3216A381" w:rsidR="00FE0ED5" w:rsidRDefault="002E2324" w:rsidP="001B6903">
      <w:r>
        <w:rPr>
          <w:b/>
          <w:noProof/>
        </w:rPr>
        <w:lastRenderedPageBreak/>
        <mc:AlternateContent>
          <mc:Choice Requires="wps">
            <w:drawing>
              <wp:inline distT="0" distB="0" distL="0" distR="0" wp14:anchorId="00B4A554" wp14:editId="296F68DD">
                <wp:extent cx="6319520" cy="3285067"/>
                <wp:effectExtent l="0" t="0" r="24130" b="10795"/>
                <wp:docPr id="1" name="Text Box 1"/>
                <wp:cNvGraphicFramePr/>
                <a:graphic xmlns:a="http://schemas.openxmlformats.org/drawingml/2006/main">
                  <a:graphicData uri="http://schemas.microsoft.com/office/word/2010/wordprocessingShape">
                    <wps:wsp>
                      <wps:cNvSpPr txBox="1"/>
                      <wps:spPr>
                        <a:xfrm>
                          <a:off x="0" y="0"/>
                          <a:ext cx="6319520" cy="3285067"/>
                        </a:xfrm>
                        <a:prstGeom prst="rect">
                          <a:avLst/>
                        </a:prstGeom>
                        <a:solidFill>
                          <a:schemeClr val="bg1">
                            <a:lumMod val="85000"/>
                            <a:alpha val="50000"/>
                          </a:schemeClr>
                        </a:solidFill>
                        <a:ln w="6350">
                          <a:solidFill>
                            <a:prstClr val="black"/>
                          </a:solidFill>
                        </a:ln>
                      </wps:spPr>
                      <wps:txbx>
                        <w:txbxContent>
                          <w:p w14:paraId="13E23F19" w14:textId="77777777" w:rsidR="001B6903" w:rsidRPr="00FE0ED5" w:rsidRDefault="001B6903" w:rsidP="00FE0ED5">
                            <w:pPr>
                              <w:rPr>
                                <w:rFonts w:cs="Times New Roman"/>
                                <w:b/>
                                <w:bCs/>
                              </w:rPr>
                            </w:pPr>
                            <w:r w:rsidRPr="00FE0ED5">
                              <w:rPr>
                                <w:rFonts w:cs="Times New Roman"/>
                                <w:b/>
                                <w:bCs/>
                              </w:rPr>
                              <w:t xml:space="preserve">Independence and Access to Devices </w:t>
                            </w:r>
                          </w:p>
                          <w:p w14:paraId="699B4BAA" w14:textId="77777777" w:rsidR="001B6903" w:rsidRPr="00FE0ED5" w:rsidRDefault="001B6903" w:rsidP="00FE0ED5">
                            <w:pPr>
                              <w:rPr>
                                <w:rFonts w:cs="Times New Roman"/>
                              </w:rPr>
                            </w:pPr>
                          </w:p>
                          <w:p w14:paraId="05B2B1B2" w14:textId="77777777" w:rsidR="001B6903" w:rsidRPr="00FE0ED5" w:rsidRDefault="001B6903" w:rsidP="00FE0ED5">
                            <w:pPr>
                              <w:rPr>
                                <w:rFonts w:cs="Times New Roman"/>
                                <w:color w:val="000000"/>
                              </w:rPr>
                            </w:pPr>
                            <w:r w:rsidRPr="00FE0ED5">
                              <w:rPr>
                                <w:rFonts w:cs="Times New Roman"/>
                                <w:color w:val="000000"/>
                              </w:rPr>
                              <w:t xml:space="preserve">“T” is a 48-year-old man with a history of progressive multiple sclerosis. T contacted the Washington Assistive Technology Act Program (WATAP) to help him achieve his goals of improving voice volume output, using a telephone, and accessing devices that might provide improved access to music, books, environmental controls, and movies. </w:t>
                            </w:r>
                          </w:p>
                          <w:p w14:paraId="3357B396" w14:textId="77777777" w:rsidR="001B6903" w:rsidRPr="00FE0ED5" w:rsidRDefault="001B6903" w:rsidP="00FE0ED5">
                            <w:pPr>
                              <w:rPr>
                                <w:rFonts w:cs="Times New Roman"/>
                                <w:color w:val="000000"/>
                              </w:rPr>
                            </w:pPr>
                          </w:p>
                          <w:p w14:paraId="469144A1" w14:textId="77777777" w:rsidR="001B6903" w:rsidRPr="00FE0ED5" w:rsidRDefault="001B6903" w:rsidP="00FE0ED5">
                            <w:pPr>
                              <w:rPr>
                                <w:rFonts w:cs="Times New Roman"/>
                                <w:color w:val="000000"/>
                              </w:rPr>
                            </w:pPr>
                            <w:r w:rsidRPr="00FE0ED5">
                              <w:rPr>
                                <w:rFonts w:cs="Times New Roman"/>
                                <w:color w:val="000000"/>
                              </w:rPr>
                              <w:t xml:space="preserve">Through a WATAP AT Specialist, T was provided a demonstration of a voice amplification system and a digital assistant (Amazon Echo) with WiFi switch controllers. Significant improvement was noted with initial trials of the voice amplification system, and he was able to operate Amazon Echo Show and the switch controllers. T was excited to complete even the simplest independent activities using this technology. After the demo, T was able to borrow the devices. After it was determined these were good matches, T was provided an Amazon Echo Show and two wireless interface switches to control a fan and a table lamp with funding from a private MS foundation fund. </w:t>
                            </w:r>
                          </w:p>
                          <w:p w14:paraId="4E02A4BC" w14:textId="77777777" w:rsidR="001B6903" w:rsidRPr="00FE0ED5" w:rsidRDefault="001B6903" w:rsidP="00FE0ED5">
                            <w:pPr>
                              <w:rPr>
                                <w:rFonts w:cs="Times New Roman"/>
                                <w:color w:val="000000"/>
                              </w:rPr>
                            </w:pPr>
                          </w:p>
                          <w:p w14:paraId="5676AEBD" w14:textId="77777777" w:rsidR="001B6903" w:rsidRPr="00FE0ED5" w:rsidRDefault="001B6903" w:rsidP="00FE0ED5">
                            <w:pPr>
                              <w:rPr>
                                <w:rFonts w:cs="Times New Roman"/>
                                <w:color w:val="000000"/>
                              </w:rPr>
                            </w:pPr>
                            <w:r w:rsidRPr="00FE0ED5">
                              <w:rPr>
                                <w:rFonts w:cs="Times New Roman"/>
                                <w:color w:val="000000"/>
                              </w:rPr>
                              <w:t xml:space="preserve">T now uses Echo to correctly answer questions, identify movies of interest, see favorite music lyrics, make a phone call, read books, and operate his room fan. T stated that the equipment had significantly improved his quality of life. To quote T, “She’s like my new best friend.” </w:t>
                            </w:r>
                          </w:p>
                          <w:p w14:paraId="221A7ED3" w14:textId="77777777" w:rsidR="001B6903" w:rsidRDefault="001B69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B4A554" id="Text Box 1" o:spid="_x0000_s1027" type="#_x0000_t202" style="width:497.6pt;height:2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" fillcolor="#d8d8d8 [2732]" strokeweight=".5pt">
                <v:fill opacity="32896f"/>
                <v:textbox>
                  <w:txbxContent>
                    <w:p w14:paraId="13E23F19" w14:textId="77777777" w:rsidR="001B6903" w:rsidRPr="00FE0ED5" w:rsidRDefault="001B6903" w:rsidP="00FE0ED5">
                      <w:pPr>
                        <w:rPr>
                          <w:rFonts w:cs="Times New Roman"/>
                          <w:b/>
                          <w:bCs/>
                        </w:rPr>
                      </w:pPr>
                      <w:r w:rsidRPr="00FE0ED5">
                        <w:rPr>
                          <w:rFonts w:cs="Times New Roman"/>
                          <w:b/>
                          <w:bCs/>
                        </w:rPr>
                        <w:t xml:space="preserve">Independence and Access to Devices </w:t>
                      </w:r>
                    </w:p>
                    <w:p w14:paraId="699B4BAA" w14:textId="77777777" w:rsidR="001B6903" w:rsidRPr="00FE0ED5" w:rsidRDefault="001B6903" w:rsidP="00FE0ED5">
                      <w:pPr>
                        <w:rPr>
                          <w:rFonts w:cs="Times New Roman"/>
                        </w:rPr>
                      </w:pPr>
                    </w:p>
                    <w:p w14:paraId="05B2B1B2" w14:textId="77777777" w:rsidR="001B6903" w:rsidRPr="00FE0ED5" w:rsidRDefault="001B6903" w:rsidP="00FE0ED5">
                      <w:pPr>
                        <w:rPr>
                          <w:rFonts w:cs="Times New Roman"/>
                          <w:color w:val="000000"/>
                        </w:rPr>
                      </w:pPr>
                      <w:r w:rsidRPr="00FE0ED5">
                        <w:rPr>
                          <w:rFonts w:cs="Times New Roman"/>
                          <w:color w:val="000000"/>
                        </w:rPr>
                        <w:t xml:space="preserve">“T” is a 48-year-old man with a history of progressive multiple sclerosis. T contacted the Washington Assistive Technology Act Program (WATAP) to help him achieve his goals of improving voice volume output, using a telephone, and accessing devices that might provide improved access to music, books, environmental controls, and movies. </w:t>
                      </w:r>
                    </w:p>
                    <w:p w14:paraId="3357B396" w14:textId="77777777" w:rsidR="001B6903" w:rsidRPr="00FE0ED5" w:rsidRDefault="001B6903" w:rsidP="00FE0ED5">
                      <w:pPr>
                        <w:rPr>
                          <w:rFonts w:cs="Times New Roman"/>
                          <w:color w:val="000000"/>
                        </w:rPr>
                      </w:pPr>
                    </w:p>
                    <w:p w14:paraId="469144A1" w14:textId="77777777" w:rsidR="001B6903" w:rsidRPr="00FE0ED5" w:rsidRDefault="001B6903" w:rsidP="00FE0ED5">
                      <w:pPr>
                        <w:rPr>
                          <w:rFonts w:cs="Times New Roman"/>
                          <w:color w:val="000000"/>
                        </w:rPr>
                      </w:pPr>
                      <w:r w:rsidRPr="00FE0ED5">
                        <w:rPr>
                          <w:rFonts w:cs="Times New Roman"/>
                          <w:color w:val="000000"/>
                        </w:rPr>
                        <w:t xml:space="preserve">Through a WATAP AT Specialist, T was provided a demonstration of a voice amplification system and a digital assistant (Amazon Echo) with </w:t>
                      </w:r>
                      <w:proofErr w:type="spellStart"/>
                      <w:r w:rsidRPr="00FE0ED5">
                        <w:rPr>
                          <w:rFonts w:cs="Times New Roman"/>
                          <w:color w:val="000000"/>
                        </w:rPr>
                        <w:t>WiFi</w:t>
                      </w:r>
                      <w:proofErr w:type="spellEnd"/>
                      <w:r w:rsidRPr="00FE0ED5">
                        <w:rPr>
                          <w:rFonts w:cs="Times New Roman"/>
                          <w:color w:val="000000"/>
                        </w:rPr>
                        <w:t xml:space="preserve"> switch controllers. Significant improvement was noted with initial trials of the voice amplification system, and he was able to operate Amazon Echo Show and the switch controllers. T was excited to complete even the simplest independent activities using this technology. After the demo, T was able to borrow the devices. After it was determined these were good matches, T was provided an Amazon Echo Show and two wireless interface switches to control a fan and a table lamp with funding from a private MS foundation fund. </w:t>
                      </w:r>
                    </w:p>
                    <w:p w14:paraId="4E02A4BC" w14:textId="77777777" w:rsidR="001B6903" w:rsidRPr="00FE0ED5" w:rsidRDefault="001B6903" w:rsidP="00FE0ED5">
                      <w:pPr>
                        <w:rPr>
                          <w:rFonts w:cs="Times New Roman"/>
                          <w:color w:val="000000"/>
                        </w:rPr>
                      </w:pPr>
                    </w:p>
                    <w:p w14:paraId="5676AEBD" w14:textId="77777777" w:rsidR="001B6903" w:rsidRPr="00FE0ED5" w:rsidRDefault="001B6903" w:rsidP="00FE0ED5">
                      <w:pPr>
                        <w:rPr>
                          <w:rFonts w:cs="Times New Roman"/>
                          <w:color w:val="000000"/>
                        </w:rPr>
                      </w:pPr>
                      <w:r w:rsidRPr="00FE0ED5">
                        <w:rPr>
                          <w:rFonts w:cs="Times New Roman"/>
                          <w:color w:val="000000"/>
                        </w:rPr>
                        <w:t xml:space="preserve">T now uses Echo to correctly answer questions, identify movies of interest, see favorite music lyrics, make a phone call, read books, and operate his room fan. T stated that the equipment had significantly improved his quality of life. To quote T, “She’s like my new best friend.” </w:t>
                      </w:r>
                    </w:p>
                    <w:p w14:paraId="221A7ED3" w14:textId="77777777" w:rsidR="001B6903" w:rsidRDefault="001B6903"/>
                  </w:txbxContent>
                </v:textbox>
                <w10:anchorlock/>
              </v:shape>
            </w:pict>
          </mc:Fallback>
        </mc:AlternateContent>
      </w:r>
      <w:bookmarkStart w:id="13" w:name="_Toc530403716"/>
    </w:p>
    <w:p w14:paraId="0C7AFA49" w14:textId="77777777" w:rsidR="00FE0ED5" w:rsidRDefault="00FE0ED5" w:rsidP="00912E99">
      <w:pPr>
        <w:pStyle w:val="HEADING20"/>
      </w:pPr>
    </w:p>
    <w:p w14:paraId="64E07325" w14:textId="77777777" w:rsidR="004E0899" w:rsidRPr="00C8768A" w:rsidRDefault="00694F39" w:rsidP="00912E99">
      <w:pPr>
        <w:pStyle w:val="HEADING20"/>
      </w:pPr>
      <w:r w:rsidRPr="00C8768A">
        <w:t>DEVICE LOAN PROGRAMS</w:t>
      </w:r>
      <w:bookmarkEnd w:id="13"/>
    </w:p>
    <w:p w14:paraId="11AE4E3A" w14:textId="77777777" w:rsidR="004E0899" w:rsidRPr="00C8768A" w:rsidRDefault="004E0899" w:rsidP="004E0899">
      <w:r w:rsidRPr="00C8768A">
        <w:t>Device loan programs allow AT consumers and professionals who provide services to individuals with disabilities to borrow AT devices for use at home, at school, at work, and in the community</w:t>
      </w:r>
      <w:r w:rsidR="005621E2" w:rsidRPr="00C8768A">
        <w:t xml:space="preserve"> on a short-term basis</w:t>
      </w:r>
      <w:r w:rsidRPr="00C8768A">
        <w:t xml:space="preserve">. </w:t>
      </w:r>
      <w:r w:rsidR="00AD165B" w:rsidRPr="00C8768A">
        <w:t xml:space="preserve"> </w:t>
      </w:r>
      <w:r w:rsidRPr="00C8768A">
        <w:t>The purpose of a device loan may be to assist in decision-making, to fill a gap while the consumer is waiting for device repair or funding, to provide a short-term accommodation, to facilitate or support self-education by a consumer or professional</w:t>
      </w:r>
      <w:r w:rsidR="006B4A7C" w:rsidRPr="00C8768A">
        <w:t>,</w:t>
      </w:r>
      <w:r w:rsidRPr="00C8768A">
        <w:t xml:space="preserve"> or to provide other training (ED, 2011).</w:t>
      </w:r>
    </w:p>
    <w:p w14:paraId="66FBBD3E" w14:textId="77777777" w:rsidR="004E0899" w:rsidRPr="00C8768A" w:rsidRDefault="004E0899" w:rsidP="004E0899"/>
    <w:p w14:paraId="6297D9E0" w14:textId="77777777" w:rsidR="004E0899" w:rsidRPr="00C8768A" w:rsidRDefault="004E0899" w:rsidP="004E0899">
      <w:r w:rsidRPr="00C8768A">
        <w:t xml:space="preserve">During </w:t>
      </w:r>
      <w:r w:rsidR="00A02A49" w:rsidRPr="00C8768A">
        <w:t>FY 2018</w:t>
      </w:r>
      <w:r w:rsidRPr="00C8768A">
        <w:t>, fifty-</w:t>
      </w:r>
      <w:r w:rsidR="003F7E16" w:rsidRPr="00C8768A">
        <w:t>six</w:t>
      </w:r>
      <w:r w:rsidRPr="00C8768A">
        <w:t xml:space="preserve"> AT Programs reported providing 3</w:t>
      </w:r>
      <w:r w:rsidR="003F7E16" w:rsidRPr="00C8768A">
        <w:t xml:space="preserve">2,353 </w:t>
      </w:r>
      <w:r w:rsidRPr="00C8768A">
        <w:t xml:space="preserve">short-term loans of AT devices to individuals or entities. </w:t>
      </w:r>
      <w:r w:rsidR="00C07108" w:rsidRPr="00C8768A">
        <w:t xml:space="preserve"> </w:t>
      </w:r>
      <w:r w:rsidRPr="00C8768A">
        <w:t>Individuals with disabilities were the largest group to whom devices were loaned (3</w:t>
      </w:r>
      <w:r w:rsidR="003F7E16" w:rsidRPr="00C8768A">
        <w:t>9</w:t>
      </w:r>
      <w:r w:rsidRPr="00C8768A">
        <w:t xml:space="preserve"> percent), followed by representatives</w:t>
      </w:r>
      <w:r w:rsidR="003F7E16" w:rsidRPr="00C8768A">
        <w:t xml:space="preserve"> of education</w:t>
      </w:r>
      <w:r w:rsidRPr="00C8768A">
        <w:t xml:space="preserve"> (2</w:t>
      </w:r>
      <w:r w:rsidR="003F7E16" w:rsidRPr="00C8768A">
        <w:t>0</w:t>
      </w:r>
      <w:r w:rsidRPr="00C8768A">
        <w:t xml:space="preserve"> percent). Please refer to Table 3 for a more detailed breakdown. </w:t>
      </w:r>
    </w:p>
    <w:p w14:paraId="768E44DB" w14:textId="77777777" w:rsidR="003F7E16" w:rsidRPr="00C8768A" w:rsidRDefault="003F7E16" w:rsidP="004E0899"/>
    <w:p w14:paraId="4AF487A2" w14:textId="77777777" w:rsidR="004E0899" w:rsidRDefault="00E16573" w:rsidP="00E16573">
      <w:pPr>
        <w:pStyle w:val="Caption"/>
        <w:keepNext/>
        <w:spacing w:after="0"/>
      </w:pPr>
      <w:bookmarkStart w:id="14" w:name="_Toc534378559"/>
      <w:r w:rsidRPr="00C8768A">
        <w:t xml:space="preserve">Table </w:t>
      </w:r>
      <w:r w:rsidR="007D3693" w:rsidRPr="00C8768A">
        <w:rPr>
          <w:noProof/>
        </w:rPr>
        <w:fldChar w:fldCharType="begin"/>
      </w:r>
      <w:r w:rsidR="007D3693" w:rsidRPr="00C8768A">
        <w:rPr>
          <w:noProof/>
        </w:rPr>
        <w:instrText xml:space="preserve"> SEQ Table \* ARABIC </w:instrText>
      </w:r>
      <w:r w:rsidR="007D3693" w:rsidRPr="00C8768A">
        <w:rPr>
          <w:noProof/>
        </w:rPr>
        <w:fldChar w:fldCharType="separate"/>
      </w:r>
      <w:r w:rsidR="00F67BEF">
        <w:rPr>
          <w:noProof/>
        </w:rPr>
        <w:t>3</w:t>
      </w:r>
      <w:r w:rsidR="007D3693" w:rsidRPr="00C8768A">
        <w:rPr>
          <w:noProof/>
        </w:rPr>
        <w:fldChar w:fldCharType="end"/>
      </w:r>
      <w:r w:rsidR="004E0899" w:rsidRPr="00C8768A">
        <w:rPr>
          <w:b w:val="0"/>
        </w:rPr>
        <w:t xml:space="preserve">: </w:t>
      </w:r>
      <w:r w:rsidR="004E0899" w:rsidRPr="00C8768A">
        <w:t xml:space="preserve">Number of </w:t>
      </w:r>
      <w:r w:rsidR="005621E2" w:rsidRPr="00C8768A">
        <w:t xml:space="preserve">Short-term </w:t>
      </w:r>
      <w:r w:rsidR="004E0899" w:rsidRPr="00C8768A">
        <w:t>Device</w:t>
      </w:r>
      <w:r w:rsidR="005621E2" w:rsidRPr="00C8768A">
        <w:t xml:space="preserve"> Loans </w:t>
      </w:r>
      <w:r w:rsidR="004E0899" w:rsidRPr="00C8768A">
        <w:t>by Type of Borrower</w:t>
      </w:r>
      <w:bookmarkEnd w:id="14"/>
    </w:p>
    <w:tbl>
      <w:tblPr>
        <w:tblStyle w:val="TableGridLight"/>
        <w:tblW w:w="82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020" w:firstRow="1" w:lastRow="0" w:firstColumn="0" w:lastColumn="0" w:noHBand="0" w:noVBand="0"/>
      </w:tblPr>
      <w:tblGrid>
        <w:gridCol w:w="3480"/>
        <w:gridCol w:w="3480"/>
        <w:gridCol w:w="1320"/>
      </w:tblGrid>
      <w:tr w:rsidR="003F7E16" w:rsidRPr="000A41ED" w14:paraId="3B5C001F" w14:textId="77777777" w:rsidTr="00753899">
        <w:trPr>
          <w:trHeight w:val="20"/>
        </w:trPr>
        <w:tc>
          <w:tcPr>
            <w:tcW w:w="3480" w:type="dxa"/>
          </w:tcPr>
          <w:p w14:paraId="22043848" w14:textId="77777777" w:rsidR="003F7E16" w:rsidRPr="000A41ED" w:rsidRDefault="003F7E16" w:rsidP="003F7E16">
            <w:pPr>
              <w:rPr>
                <w:b/>
                <w:bCs/>
              </w:rPr>
            </w:pPr>
            <w:r w:rsidRPr="000A41ED">
              <w:rPr>
                <w:b/>
                <w:bCs/>
              </w:rPr>
              <w:t>Type of Borrower</w:t>
            </w:r>
          </w:p>
        </w:tc>
        <w:tc>
          <w:tcPr>
            <w:tcW w:w="3480" w:type="dxa"/>
          </w:tcPr>
          <w:p w14:paraId="16EFE140" w14:textId="77777777" w:rsidR="003F7E16" w:rsidRPr="000A41ED" w:rsidRDefault="003F7E16" w:rsidP="000A41ED">
            <w:pPr>
              <w:jc w:val="center"/>
              <w:rPr>
                <w:b/>
                <w:bCs/>
              </w:rPr>
            </w:pPr>
            <w:r w:rsidRPr="000A41ED">
              <w:rPr>
                <w:b/>
                <w:bCs/>
              </w:rPr>
              <w:t>Number of Device Borrowers</w:t>
            </w:r>
          </w:p>
        </w:tc>
        <w:tc>
          <w:tcPr>
            <w:tcW w:w="1320" w:type="dxa"/>
          </w:tcPr>
          <w:p w14:paraId="0BA1057B" w14:textId="77777777" w:rsidR="003F7E16" w:rsidRPr="000A41ED" w:rsidRDefault="003F7E16" w:rsidP="000A41ED">
            <w:pPr>
              <w:jc w:val="center"/>
              <w:rPr>
                <w:b/>
                <w:bCs/>
              </w:rPr>
            </w:pPr>
            <w:r w:rsidRPr="000A41ED">
              <w:rPr>
                <w:b/>
                <w:bCs/>
              </w:rPr>
              <w:t>Percent</w:t>
            </w:r>
          </w:p>
        </w:tc>
      </w:tr>
      <w:tr w:rsidR="003F7E16" w:rsidRPr="000A41ED" w14:paraId="618CDD01" w14:textId="77777777" w:rsidTr="00753899">
        <w:trPr>
          <w:trHeight w:val="20"/>
        </w:trPr>
        <w:tc>
          <w:tcPr>
            <w:tcW w:w="3480" w:type="dxa"/>
            <w:shd w:val="clear" w:color="auto" w:fill="E7E6E6" w:themeFill="background2"/>
          </w:tcPr>
          <w:p w14:paraId="537D8731" w14:textId="77777777" w:rsidR="003F7E16" w:rsidRPr="000A41ED" w:rsidRDefault="003F7E16" w:rsidP="003F7E16">
            <w:r w:rsidRPr="000A41ED">
              <w:t>Individuals with disabilities</w:t>
            </w:r>
          </w:p>
        </w:tc>
        <w:tc>
          <w:tcPr>
            <w:tcW w:w="3480" w:type="dxa"/>
            <w:shd w:val="clear" w:color="auto" w:fill="E7E6E6" w:themeFill="background2"/>
          </w:tcPr>
          <w:p w14:paraId="11B84C27" w14:textId="77777777" w:rsidR="003F7E16" w:rsidRPr="000A41ED" w:rsidRDefault="003F7E16" w:rsidP="000A41ED">
            <w:pPr>
              <w:jc w:val="center"/>
            </w:pPr>
            <w:r w:rsidRPr="000A41ED">
              <w:t>12,545</w:t>
            </w:r>
          </w:p>
        </w:tc>
        <w:tc>
          <w:tcPr>
            <w:tcW w:w="1320" w:type="dxa"/>
            <w:shd w:val="clear" w:color="auto" w:fill="E7E6E6" w:themeFill="background2"/>
          </w:tcPr>
          <w:p w14:paraId="664E367A" w14:textId="77777777" w:rsidR="003F7E16" w:rsidRPr="000A41ED" w:rsidRDefault="003F7E16" w:rsidP="000A41ED">
            <w:pPr>
              <w:jc w:val="center"/>
            </w:pPr>
            <w:r w:rsidRPr="000A41ED">
              <w:t>39%</w:t>
            </w:r>
          </w:p>
        </w:tc>
      </w:tr>
      <w:tr w:rsidR="003F7E16" w:rsidRPr="000A41ED" w14:paraId="4F1753F9" w14:textId="77777777" w:rsidTr="00753899">
        <w:trPr>
          <w:trHeight w:val="20"/>
        </w:trPr>
        <w:tc>
          <w:tcPr>
            <w:tcW w:w="3480" w:type="dxa"/>
          </w:tcPr>
          <w:p w14:paraId="740764C6" w14:textId="77777777" w:rsidR="003F7E16" w:rsidRPr="000A41ED" w:rsidRDefault="003F7E16" w:rsidP="003F7E16">
            <w:r w:rsidRPr="000A41ED">
              <w:t>Representatives of education</w:t>
            </w:r>
          </w:p>
        </w:tc>
        <w:tc>
          <w:tcPr>
            <w:tcW w:w="3480" w:type="dxa"/>
          </w:tcPr>
          <w:p w14:paraId="5AB1F1F8" w14:textId="77777777" w:rsidR="003F7E16" w:rsidRPr="000A41ED" w:rsidRDefault="003F7E16" w:rsidP="000A41ED">
            <w:pPr>
              <w:jc w:val="center"/>
            </w:pPr>
            <w:r w:rsidRPr="000A41ED">
              <w:t>6,592</w:t>
            </w:r>
          </w:p>
        </w:tc>
        <w:tc>
          <w:tcPr>
            <w:tcW w:w="1320" w:type="dxa"/>
          </w:tcPr>
          <w:p w14:paraId="779CA29D" w14:textId="77777777" w:rsidR="003F7E16" w:rsidRPr="000A41ED" w:rsidRDefault="003F7E16" w:rsidP="000A41ED">
            <w:pPr>
              <w:jc w:val="center"/>
            </w:pPr>
            <w:r w:rsidRPr="000A41ED">
              <w:t>20%</w:t>
            </w:r>
          </w:p>
        </w:tc>
      </w:tr>
      <w:tr w:rsidR="003F7E16" w:rsidRPr="000A41ED" w14:paraId="0A0DF498" w14:textId="77777777" w:rsidTr="00753899">
        <w:trPr>
          <w:trHeight w:val="20"/>
        </w:trPr>
        <w:tc>
          <w:tcPr>
            <w:tcW w:w="3480" w:type="dxa"/>
            <w:shd w:val="clear" w:color="auto" w:fill="E7E6E6" w:themeFill="background2"/>
          </w:tcPr>
          <w:p w14:paraId="4CFD69DF" w14:textId="77777777" w:rsidR="003F7E16" w:rsidRPr="000A41ED" w:rsidRDefault="003F7E16" w:rsidP="003F7E16">
            <w:r w:rsidRPr="000A41ED">
              <w:t>Family members, guardians, and authorized representatives</w:t>
            </w:r>
          </w:p>
        </w:tc>
        <w:tc>
          <w:tcPr>
            <w:tcW w:w="3480" w:type="dxa"/>
            <w:shd w:val="clear" w:color="auto" w:fill="E7E6E6" w:themeFill="background2"/>
          </w:tcPr>
          <w:p w14:paraId="30D377DD" w14:textId="77777777" w:rsidR="003F7E16" w:rsidRPr="000A41ED" w:rsidRDefault="003F7E16" w:rsidP="000A41ED">
            <w:pPr>
              <w:jc w:val="center"/>
            </w:pPr>
            <w:r w:rsidRPr="000A41ED">
              <w:t>6,281</w:t>
            </w:r>
          </w:p>
        </w:tc>
        <w:tc>
          <w:tcPr>
            <w:tcW w:w="1320" w:type="dxa"/>
            <w:shd w:val="clear" w:color="auto" w:fill="E7E6E6" w:themeFill="background2"/>
          </w:tcPr>
          <w:p w14:paraId="3BAA29AF" w14:textId="77777777" w:rsidR="003F7E16" w:rsidRPr="000A41ED" w:rsidRDefault="003F7E16" w:rsidP="000A41ED">
            <w:pPr>
              <w:jc w:val="center"/>
            </w:pPr>
            <w:r w:rsidRPr="000A41ED">
              <w:t>19%</w:t>
            </w:r>
          </w:p>
        </w:tc>
      </w:tr>
      <w:tr w:rsidR="003F7E16" w:rsidRPr="000A41ED" w14:paraId="54E3DB7E" w14:textId="77777777" w:rsidTr="00753899">
        <w:trPr>
          <w:trHeight w:val="20"/>
        </w:trPr>
        <w:tc>
          <w:tcPr>
            <w:tcW w:w="3480" w:type="dxa"/>
          </w:tcPr>
          <w:p w14:paraId="546D32C6" w14:textId="77777777" w:rsidR="003F7E16" w:rsidRPr="000A41ED" w:rsidRDefault="003F7E16" w:rsidP="003F7E16">
            <w:r w:rsidRPr="000A41ED">
              <w:t>Representatives of health, allied health, and rehabilitation</w:t>
            </w:r>
          </w:p>
        </w:tc>
        <w:tc>
          <w:tcPr>
            <w:tcW w:w="3480" w:type="dxa"/>
          </w:tcPr>
          <w:p w14:paraId="7C41C1AC" w14:textId="77777777" w:rsidR="003F7E16" w:rsidRPr="000A41ED" w:rsidRDefault="003F7E16" w:rsidP="000A41ED">
            <w:pPr>
              <w:jc w:val="center"/>
            </w:pPr>
            <w:r w:rsidRPr="000A41ED">
              <w:t>4,677</w:t>
            </w:r>
          </w:p>
        </w:tc>
        <w:tc>
          <w:tcPr>
            <w:tcW w:w="1320" w:type="dxa"/>
          </w:tcPr>
          <w:p w14:paraId="01AFEB55" w14:textId="77777777" w:rsidR="003F7E16" w:rsidRPr="000A41ED" w:rsidRDefault="004D1AE7" w:rsidP="000A41ED">
            <w:pPr>
              <w:jc w:val="center"/>
            </w:pPr>
            <w:r>
              <w:t>15</w:t>
            </w:r>
            <w:r w:rsidR="003F7E16" w:rsidRPr="000A41ED">
              <w:t>%</w:t>
            </w:r>
          </w:p>
        </w:tc>
      </w:tr>
      <w:tr w:rsidR="003F7E16" w:rsidRPr="000A41ED" w14:paraId="27D77B47" w14:textId="77777777" w:rsidTr="00753899">
        <w:trPr>
          <w:trHeight w:val="20"/>
        </w:trPr>
        <w:tc>
          <w:tcPr>
            <w:tcW w:w="3480" w:type="dxa"/>
            <w:shd w:val="clear" w:color="auto" w:fill="E7E6E6" w:themeFill="background2"/>
          </w:tcPr>
          <w:p w14:paraId="446852C8" w14:textId="77777777" w:rsidR="003F7E16" w:rsidRPr="000A41ED" w:rsidRDefault="003F7E16" w:rsidP="003F7E16">
            <w:r w:rsidRPr="000A41ED">
              <w:t>Representatives of community living</w:t>
            </w:r>
          </w:p>
        </w:tc>
        <w:tc>
          <w:tcPr>
            <w:tcW w:w="3480" w:type="dxa"/>
            <w:shd w:val="clear" w:color="auto" w:fill="E7E6E6" w:themeFill="background2"/>
          </w:tcPr>
          <w:p w14:paraId="713CA39C" w14:textId="77777777" w:rsidR="003F7E16" w:rsidRPr="000A41ED" w:rsidRDefault="003F7E16" w:rsidP="000A41ED">
            <w:pPr>
              <w:jc w:val="center"/>
            </w:pPr>
            <w:r w:rsidRPr="000A41ED">
              <w:t>1,197</w:t>
            </w:r>
          </w:p>
        </w:tc>
        <w:tc>
          <w:tcPr>
            <w:tcW w:w="1320" w:type="dxa"/>
            <w:shd w:val="clear" w:color="auto" w:fill="E7E6E6" w:themeFill="background2"/>
          </w:tcPr>
          <w:p w14:paraId="3E5D9986" w14:textId="77777777" w:rsidR="003F7E16" w:rsidRPr="000A41ED" w:rsidRDefault="003F7E16" w:rsidP="000A41ED">
            <w:pPr>
              <w:jc w:val="center"/>
            </w:pPr>
            <w:r w:rsidRPr="000A41ED">
              <w:t>4%</w:t>
            </w:r>
          </w:p>
        </w:tc>
      </w:tr>
      <w:tr w:rsidR="003F7E16" w:rsidRPr="000A41ED" w14:paraId="2F34A6B1" w14:textId="77777777" w:rsidTr="00753899">
        <w:trPr>
          <w:trHeight w:val="20"/>
        </w:trPr>
        <w:tc>
          <w:tcPr>
            <w:tcW w:w="3480" w:type="dxa"/>
          </w:tcPr>
          <w:p w14:paraId="10A12538" w14:textId="77777777" w:rsidR="003F7E16" w:rsidRPr="000A41ED" w:rsidRDefault="003F7E16" w:rsidP="003F7E16">
            <w:r w:rsidRPr="000A41ED">
              <w:t>Representatives of technology</w:t>
            </w:r>
          </w:p>
        </w:tc>
        <w:tc>
          <w:tcPr>
            <w:tcW w:w="3480" w:type="dxa"/>
          </w:tcPr>
          <w:p w14:paraId="111D8154" w14:textId="77777777" w:rsidR="003F7E16" w:rsidRPr="000A41ED" w:rsidRDefault="003F7E16" w:rsidP="000A41ED">
            <w:pPr>
              <w:jc w:val="center"/>
            </w:pPr>
            <w:r w:rsidRPr="000A41ED">
              <w:t>582</w:t>
            </w:r>
          </w:p>
        </w:tc>
        <w:tc>
          <w:tcPr>
            <w:tcW w:w="1320" w:type="dxa"/>
          </w:tcPr>
          <w:p w14:paraId="33F73EE5" w14:textId="77777777" w:rsidR="003F7E16" w:rsidRPr="000A41ED" w:rsidRDefault="003F7E16" w:rsidP="000A41ED">
            <w:pPr>
              <w:jc w:val="center"/>
            </w:pPr>
            <w:r w:rsidRPr="000A41ED">
              <w:t>2%</w:t>
            </w:r>
          </w:p>
        </w:tc>
      </w:tr>
      <w:tr w:rsidR="003F7E16" w:rsidRPr="000A41ED" w14:paraId="2FDEF54F" w14:textId="77777777" w:rsidTr="00753899">
        <w:trPr>
          <w:trHeight w:val="20"/>
        </w:trPr>
        <w:tc>
          <w:tcPr>
            <w:tcW w:w="3480" w:type="dxa"/>
            <w:shd w:val="clear" w:color="auto" w:fill="E7E6E6" w:themeFill="background2"/>
          </w:tcPr>
          <w:p w14:paraId="11EBA36E" w14:textId="77777777" w:rsidR="003F7E16" w:rsidRPr="000A41ED" w:rsidRDefault="003F7E16" w:rsidP="003F7E16">
            <w:r w:rsidRPr="000A41ED">
              <w:t>Representatives of employment</w:t>
            </w:r>
          </w:p>
        </w:tc>
        <w:tc>
          <w:tcPr>
            <w:tcW w:w="3480" w:type="dxa"/>
            <w:shd w:val="clear" w:color="auto" w:fill="E7E6E6" w:themeFill="background2"/>
          </w:tcPr>
          <w:p w14:paraId="17E95F3F" w14:textId="77777777" w:rsidR="003F7E16" w:rsidRPr="000A41ED" w:rsidRDefault="003F7E16" w:rsidP="000A41ED">
            <w:pPr>
              <w:jc w:val="center"/>
            </w:pPr>
            <w:r w:rsidRPr="000A41ED">
              <w:t>479</w:t>
            </w:r>
          </w:p>
        </w:tc>
        <w:tc>
          <w:tcPr>
            <w:tcW w:w="1320" w:type="dxa"/>
            <w:shd w:val="clear" w:color="auto" w:fill="E7E6E6" w:themeFill="background2"/>
          </w:tcPr>
          <w:p w14:paraId="6EF7B4C6" w14:textId="77777777" w:rsidR="003F7E16" w:rsidRPr="000A41ED" w:rsidRDefault="003F7E16" w:rsidP="000A41ED">
            <w:pPr>
              <w:jc w:val="center"/>
            </w:pPr>
            <w:r w:rsidRPr="000A41ED">
              <w:t>1%</w:t>
            </w:r>
          </w:p>
        </w:tc>
      </w:tr>
      <w:tr w:rsidR="003F7E16" w:rsidRPr="000A41ED" w14:paraId="788D4A8E" w14:textId="77777777" w:rsidTr="00753899">
        <w:trPr>
          <w:trHeight w:val="20"/>
        </w:trPr>
        <w:tc>
          <w:tcPr>
            <w:tcW w:w="3480" w:type="dxa"/>
          </w:tcPr>
          <w:p w14:paraId="1775A866" w14:textId="77777777" w:rsidR="003F7E16" w:rsidRPr="000A41ED" w:rsidRDefault="003F7E16" w:rsidP="003F7E16">
            <w:r w:rsidRPr="000A41ED">
              <w:t>TOTAL</w:t>
            </w:r>
          </w:p>
        </w:tc>
        <w:tc>
          <w:tcPr>
            <w:tcW w:w="3480" w:type="dxa"/>
          </w:tcPr>
          <w:p w14:paraId="17CA1C96" w14:textId="77777777" w:rsidR="003F7E16" w:rsidRPr="000A41ED" w:rsidRDefault="003F7E16" w:rsidP="000A41ED">
            <w:pPr>
              <w:jc w:val="center"/>
            </w:pPr>
            <w:r w:rsidRPr="000A41ED">
              <w:t>32,353</w:t>
            </w:r>
          </w:p>
        </w:tc>
        <w:tc>
          <w:tcPr>
            <w:tcW w:w="1320" w:type="dxa"/>
          </w:tcPr>
          <w:p w14:paraId="3FB75D91" w14:textId="77777777" w:rsidR="003F7E16" w:rsidRPr="000A41ED" w:rsidRDefault="003F7E16" w:rsidP="000A41ED">
            <w:pPr>
              <w:jc w:val="center"/>
            </w:pPr>
            <w:r w:rsidRPr="000A41ED">
              <w:t>100%</w:t>
            </w:r>
          </w:p>
        </w:tc>
      </w:tr>
    </w:tbl>
    <w:p w14:paraId="5F722358" w14:textId="77777777" w:rsidR="004E0899" w:rsidRDefault="004E0899" w:rsidP="004E0899">
      <w:pPr>
        <w:rPr>
          <w:sz w:val="15"/>
          <w:szCs w:val="15"/>
        </w:rPr>
      </w:pPr>
      <w:r w:rsidRPr="00933BD7">
        <w:rPr>
          <w:sz w:val="15"/>
          <w:szCs w:val="15"/>
        </w:rPr>
        <w:t xml:space="preserve">Source: U.S. Department of Health and Human Services, Administration for Community Living, Center for Assistive Technology Act Data Assistance – National Assistive Technology Act Data System, State Grants for AT Program annual progress report aggregate data for </w:t>
      </w:r>
      <w:r w:rsidR="00A02A49">
        <w:rPr>
          <w:sz w:val="15"/>
          <w:szCs w:val="15"/>
        </w:rPr>
        <w:t>FY 2018</w:t>
      </w:r>
      <w:r w:rsidR="008518E3">
        <w:rPr>
          <w:sz w:val="15"/>
          <w:szCs w:val="15"/>
        </w:rPr>
        <w:t>.</w:t>
      </w:r>
      <w:r w:rsidR="008518E3" w:rsidRPr="008518E3">
        <w:rPr>
          <w:sz w:val="15"/>
          <w:szCs w:val="15"/>
        </w:rPr>
        <w:t xml:space="preserve"> </w:t>
      </w:r>
      <w:r w:rsidR="008518E3" w:rsidRPr="00933BD7">
        <w:rPr>
          <w:sz w:val="15"/>
          <w:szCs w:val="15"/>
        </w:rPr>
        <w:t xml:space="preserve">Last accessed </w:t>
      </w:r>
      <w:r w:rsidR="008518E3">
        <w:rPr>
          <w:sz w:val="15"/>
          <w:szCs w:val="15"/>
        </w:rPr>
        <w:t>December</w:t>
      </w:r>
      <w:r w:rsidR="008518E3" w:rsidRPr="00933BD7">
        <w:rPr>
          <w:sz w:val="15"/>
          <w:szCs w:val="15"/>
        </w:rPr>
        <w:t xml:space="preserve"> 201</w:t>
      </w:r>
      <w:r w:rsidR="008518E3">
        <w:rPr>
          <w:sz w:val="15"/>
          <w:szCs w:val="15"/>
        </w:rPr>
        <w:t>9</w:t>
      </w:r>
      <w:r w:rsidR="008518E3" w:rsidRPr="00933BD7">
        <w:rPr>
          <w:sz w:val="15"/>
          <w:szCs w:val="15"/>
        </w:rPr>
        <w:t>.</w:t>
      </w:r>
    </w:p>
    <w:p w14:paraId="38C2C741" w14:textId="77777777" w:rsidR="004A5341" w:rsidRPr="00C8768A" w:rsidRDefault="004E0899" w:rsidP="004A5341">
      <w:r w:rsidRPr="00C8768A">
        <w:lastRenderedPageBreak/>
        <w:t>Devices for computers and related devices (1</w:t>
      </w:r>
      <w:r w:rsidR="003F7E16" w:rsidRPr="00C8768A">
        <w:t>8</w:t>
      </w:r>
      <w:r w:rsidRPr="00C8768A">
        <w:t xml:space="preserve"> percent) were the most common types of AT devices loaned in </w:t>
      </w:r>
      <w:r w:rsidR="00A02A49" w:rsidRPr="00C8768A">
        <w:t>FY 2018</w:t>
      </w:r>
      <w:r w:rsidRPr="00C8768A">
        <w:t>, followed by speech communication devices (1</w:t>
      </w:r>
      <w:r w:rsidR="003F7E16" w:rsidRPr="00C8768A">
        <w:t>7</w:t>
      </w:r>
      <w:r w:rsidRPr="00C8768A">
        <w:t xml:space="preserve"> percent), and devices for</w:t>
      </w:r>
      <w:r w:rsidR="009C4E8C" w:rsidRPr="00C8768A">
        <w:t xml:space="preserve"> learning and cognition </w:t>
      </w:r>
      <w:r w:rsidRPr="00C8768A">
        <w:t xml:space="preserve">(15 percent). </w:t>
      </w:r>
      <w:r w:rsidR="00CC00F7" w:rsidRPr="00C8768A">
        <w:t xml:space="preserve"> </w:t>
      </w:r>
      <w:r w:rsidRPr="00C8768A">
        <w:t xml:space="preserve">Seven additional device categories accounted for the remaining </w:t>
      </w:r>
      <w:r w:rsidR="00CE593E" w:rsidRPr="00C8768A">
        <w:t>5</w:t>
      </w:r>
      <w:r w:rsidR="00CE593E">
        <w:t>0</w:t>
      </w:r>
      <w:r w:rsidR="00CE593E" w:rsidRPr="00C8768A">
        <w:t xml:space="preserve"> </w:t>
      </w:r>
      <w:r w:rsidRPr="00C8768A">
        <w:t xml:space="preserve">percent of the device loans made (Table 4). </w:t>
      </w:r>
    </w:p>
    <w:p w14:paraId="2362CBC0" w14:textId="77777777" w:rsidR="00425F51" w:rsidRPr="00C8768A" w:rsidRDefault="00425F51" w:rsidP="004A5341"/>
    <w:p w14:paraId="202F5500" w14:textId="77777777" w:rsidR="003F7E16" w:rsidRDefault="00E16573" w:rsidP="00D01121">
      <w:pPr>
        <w:pStyle w:val="Caption"/>
        <w:keepNext/>
        <w:spacing w:after="0"/>
        <w:contextualSpacing/>
      </w:pPr>
      <w:bookmarkStart w:id="15" w:name="_Toc534378560"/>
      <w:r w:rsidRPr="00C8768A">
        <w:t xml:space="preserve">Table </w:t>
      </w:r>
      <w:r w:rsidR="007D3693" w:rsidRPr="00C8768A">
        <w:rPr>
          <w:noProof/>
        </w:rPr>
        <w:fldChar w:fldCharType="begin"/>
      </w:r>
      <w:r w:rsidR="007D3693" w:rsidRPr="00C8768A">
        <w:rPr>
          <w:noProof/>
        </w:rPr>
        <w:instrText xml:space="preserve"> SEQ Table \* ARABIC </w:instrText>
      </w:r>
      <w:r w:rsidR="007D3693" w:rsidRPr="00C8768A">
        <w:rPr>
          <w:noProof/>
        </w:rPr>
        <w:fldChar w:fldCharType="separate"/>
      </w:r>
      <w:r w:rsidR="00F67BEF">
        <w:rPr>
          <w:noProof/>
        </w:rPr>
        <w:t>4</w:t>
      </w:r>
      <w:r w:rsidR="007D3693" w:rsidRPr="00C8768A">
        <w:rPr>
          <w:noProof/>
        </w:rPr>
        <w:fldChar w:fldCharType="end"/>
      </w:r>
      <w:r w:rsidR="004E0899" w:rsidRPr="00C8768A">
        <w:rPr>
          <w:b w:val="0"/>
        </w:rPr>
        <w:t xml:space="preserve">: </w:t>
      </w:r>
      <w:r w:rsidR="00C307EB" w:rsidRPr="00C8768A">
        <w:t>Number of</w:t>
      </w:r>
      <w:r w:rsidR="00C307EB" w:rsidRPr="00C8768A">
        <w:rPr>
          <w:b w:val="0"/>
        </w:rPr>
        <w:t xml:space="preserve"> </w:t>
      </w:r>
      <w:r w:rsidR="004E0899" w:rsidRPr="00C8768A">
        <w:t xml:space="preserve">Devices Loaned by </w:t>
      </w:r>
      <w:r w:rsidR="00C307EB" w:rsidRPr="00C8768A">
        <w:t xml:space="preserve">AT </w:t>
      </w:r>
      <w:r w:rsidR="004E0899" w:rsidRPr="00C8768A">
        <w:t>Type</w:t>
      </w:r>
      <w:bookmarkEnd w:id="15"/>
    </w:p>
    <w:tbl>
      <w:tblPr>
        <w:tblpPr w:leftFromText="180" w:rightFromText="180" w:vertAnchor="text" w:horzAnchor="margin" w:tblpY="39"/>
        <w:tblW w:w="9218" w:type="dxa"/>
        <w:tblLayout w:type="fixed"/>
        <w:tblCellMar>
          <w:left w:w="0" w:type="dxa"/>
          <w:right w:w="0" w:type="dxa"/>
        </w:tblCellMar>
        <w:tblLook w:val="01E0" w:firstRow="1" w:lastRow="1" w:firstColumn="1" w:lastColumn="1" w:noHBand="0" w:noVBand="0"/>
      </w:tblPr>
      <w:tblGrid>
        <w:gridCol w:w="3951"/>
        <w:gridCol w:w="3849"/>
        <w:gridCol w:w="1418"/>
      </w:tblGrid>
      <w:tr w:rsidR="00D01121" w:rsidRPr="000A41ED" w14:paraId="6C0399BE" w14:textId="77777777" w:rsidTr="000A41ED">
        <w:trPr>
          <w:trHeight w:val="161"/>
        </w:trPr>
        <w:tc>
          <w:tcPr>
            <w:tcW w:w="3951" w:type="dxa"/>
            <w:tcBorders>
              <w:top w:val="single" w:sz="4" w:space="0" w:color="000000"/>
              <w:bottom w:val="single" w:sz="4" w:space="0" w:color="000000"/>
            </w:tcBorders>
          </w:tcPr>
          <w:p w14:paraId="52DCA915" w14:textId="77777777" w:rsidR="00D01121" w:rsidRPr="000A41ED" w:rsidRDefault="00D01121" w:rsidP="00D01121">
            <w:pPr>
              <w:rPr>
                <w:b/>
                <w:bCs/>
              </w:rPr>
            </w:pPr>
            <w:r w:rsidRPr="000A41ED">
              <w:rPr>
                <w:b/>
                <w:bCs/>
              </w:rPr>
              <w:t>Type of AT Device</w:t>
            </w:r>
          </w:p>
        </w:tc>
        <w:tc>
          <w:tcPr>
            <w:tcW w:w="3849" w:type="dxa"/>
            <w:tcBorders>
              <w:top w:val="single" w:sz="4" w:space="0" w:color="000000"/>
              <w:bottom w:val="single" w:sz="4" w:space="0" w:color="000000"/>
            </w:tcBorders>
          </w:tcPr>
          <w:p w14:paraId="764F5A6D" w14:textId="77777777" w:rsidR="00D01121" w:rsidRPr="000A41ED" w:rsidRDefault="00D01121" w:rsidP="000A41ED">
            <w:pPr>
              <w:jc w:val="center"/>
              <w:rPr>
                <w:b/>
                <w:bCs/>
              </w:rPr>
            </w:pPr>
            <w:r w:rsidRPr="000A41ED">
              <w:rPr>
                <w:b/>
                <w:bCs/>
              </w:rPr>
              <w:t>Number Loaned</w:t>
            </w:r>
          </w:p>
        </w:tc>
        <w:tc>
          <w:tcPr>
            <w:tcW w:w="1418" w:type="dxa"/>
            <w:tcBorders>
              <w:top w:val="single" w:sz="4" w:space="0" w:color="000000"/>
              <w:bottom w:val="single" w:sz="4" w:space="0" w:color="000000"/>
            </w:tcBorders>
          </w:tcPr>
          <w:p w14:paraId="5D4CF298" w14:textId="77777777" w:rsidR="00D01121" w:rsidRPr="000A41ED" w:rsidRDefault="00D01121" w:rsidP="000A41ED">
            <w:pPr>
              <w:jc w:val="center"/>
              <w:rPr>
                <w:b/>
                <w:bCs/>
              </w:rPr>
            </w:pPr>
            <w:r w:rsidRPr="000A41ED">
              <w:rPr>
                <w:b/>
                <w:bCs/>
              </w:rPr>
              <w:t>Percent</w:t>
            </w:r>
          </w:p>
        </w:tc>
      </w:tr>
      <w:tr w:rsidR="00D01121" w:rsidRPr="000A41ED" w14:paraId="7D3D970C" w14:textId="77777777" w:rsidTr="000A41ED">
        <w:trPr>
          <w:trHeight w:val="209"/>
        </w:trPr>
        <w:tc>
          <w:tcPr>
            <w:tcW w:w="3951" w:type="dxa"/>
            <w:tcBorders>
              <w:top w:val="single" w:sz="4" w:space="0" w:color="000000"/>
              <w:bottom w:val="single" w:sz="4" w:space="0" w:color="auto"/>
            </w:tcBorders>
            <w:shd w:val="clear" w:color="auto" w:fill="E7E6E6" w:themeFill="background2"/>
          </w:tcPr>
          <w:p w14:paraId="612DF6C6" w14:textId="77777777" w:rsidR="00D01121" w:rsidRPr="000A41ED" w:rsidRDefault="00D01121" w:rsidP="00D01121">
            <w:r w:rsidRPr="000A41ED">
              <w:t>Computers and related</w:t>
            </w:r>
          </w:p>
        </w:tc>
        <w:tc>
          <w:tcPr>
            <w:tcW w:w="3849" w:type="dxa"/>
            <w:tcBorders>
              <w:top w:val="single" w:sz="4" w:space="0" w:color="000000"/>
              <w:bottom w:val="single" w:sz="4" w:space="0" w:color="auto"/>
            </w:tcBorders>
            <w:shd w:val="clear" w:color="auto" w:fill="E7E6E6" w:themeFill="background2"/>
          </w:tcPr>
          <w:p w14:paraId="3B60E15F" w14:textId="77777777" w:rsidR="00D01121" w:rsidRPr="000A41ED" w:rsidRDefault="00D01121" w:rsidP="000A41ED">
            <w:pPr>
              <w:jc w:val="center"/>
            </w:pPr>
            <w:r w:rsidRPr="000A41ED">
              <w:t>9,044</w:t>
            </w:r>
          </w:p>
        </w:tc>
        <w:tc>
          <w:tcPr>
            <w:tcW w:w="1418" w:type="dxa"/>
            <w:tcBorders>
              <w:top w:val="single" w:sz="4" w:space="0" w:color="000000"/>
              <w:bottom w:val="single" w:sz="4" w:space="0" w:color="auto"/>
            </w:tcBorders>
            <w:shd w:val="clear" w:color="auto" w:fill="E7E6E6" w:themeFill="background2"/>
          </w:tcPr>
          <w:p w14:paraId="0EB2D261" w14:textId="77777777" w:rsidR="00D01121" w:rsidRPr="000A41ED" w:rsidRDefault="00D01121" w:rsidP="000A41ED">
            <w:pPr>
              <w:jc w:val="center"/>
            </w:pPr>
            <w:r w:rsidRPr="000A41ED">
              <w:t>18%</w:t>
            </w:r>
          </w:p>
        </w:tc>
      </w:tr>
      <w:tr w:rsidR="00D01121" w:rsidRPr="000A41ED" w14:paraId="201A518B" w14:textId="77777777" w:rsidTr="000A41ED">
        <w:trPr>
          <w:trHeight w:val="198"/>
        </w:trPr>
        <w:tc>
          <w:tcPr>
            <w:tcW w:w="3951" w:type="dxa"/>
            <w:tcBorders>
              <w:top w:val="single" w:sz="4" w:space="0" w:color="auto"/>
            </w:tcBorders>
          </w:tcPr>
          <w:p w14:paraId="3ED88FF6" w14:textId="77777777" w:rsidR="00D01121" w:rsidRPr="000A41ED" w:rsidRDefault="00D01121" w:rsidP="00D01121">
            <w:r w:rsidRPr="000A41ED">
              <w:t>Speech communication</w:t>
            </w:r>
          </w:p>
        </w:tc>
        <w:tc>
          <w:tcPr>
            <w:tcW w:w="3849" w:type="dxa"/>
            <w:tcBorders>
              <w:top w:val="single" w:sz="4" w:space="0" w:color="auto"/>
            </w:tcBorders>
          </w:tcPr>
          <w:p w14:paraId="151799BA" w14:textId="77777777" w:rsidR="00D01121" w:rsidRPr="000A41ED" w:rsidRDefault="00D01121" w:rsidP="000A41ED">
            <w:pPr>
              <w:jc w:val="center"/>
            </w:pPr>
            <w:r w:rsidRPr="000A41ED">
              <w:t>8,331</w:t>
            </w:r>
          </w:p>
        </w:tc>
        <w:tc>
          <w:tcPr>
            <w:tcW w:w="1418" w:type="dxa"/>
            <w:tcBorders>
              <w:top w:val="single" w:sz="4" w:space="0" w:color="auto"/>
            </w:tcBorders>
          </w:tcPr>
          <w:p w14:paraId="45712161" w14:textId="77777777" w:rsidR="00D01121" w:rsidRPr="000A41ED" w:rsidRDefault="00D01121" w:rsidP="000A41ED">
            <w:pPr>
              <w:jc w:val="center"/>
            </w:pPr>
            <w:r w:rsidRPr="000A41ED">
              <w:t>17%</w:t>
            </w:r>
          </w:p>
        </w:tc>
      </w:tr>
      <w:tr w:rsidR="00D01121" w:rsidRPr="000A41ED" w14:paraId="59219571" w14:textId="77777777" w:rsidTr="000A41ED">
        <w:trPr>
          <w:trHeight w:val="198"/>
        </w:trPr>
        <w:tc>
          <w:tcPr>
            <w:tcW w:w="3951" w:type="dxa"/>
            <w:tcBorders>
              <w:top w:val="single" w:sz="4" w:space="0" w:color="auto"/>
              <w:bottom w:val="single" w:sz="4" w:space="0" w:color="auto"/>
            </w:tcBorders>
            <w:shd w:val="clear" w:color="auto" w:fill="E7E6E6" w:themeFill="background2"/>
          </w:tcPr>
          <w:p w14:paraId="2CB70A07" w14:textId="77777777" w:rsidR="00D01121" w:rsidRPr="000A41ED" w:rsidRDefault="00D01121" w:rsidP="00D01121">
            <w:r w:rsidRPr="000A41ED">
              <w:t>Learning, cognition</w:t>
            </w:r>
          </w:p>
        </w:tc>
        <w:tc>
          <w:tcPr>
            <w:tcW w:w="3849" w:type="dxa"/>
            <w:tcBorders>
              <w:top w:val="single" w:sz="4" w:space="0" w:color="auto"/>
              <w:bottom w:val="single" w:sz="4" w:space="0" w:color="auto"/>
            </w:tcBorders>
            <w:shd w:val="clear" w:color="auto" w:fill="E7E6E6" w:themeFill="background2"/>
          </w:tcPr>
          <w:p w14:paraId="050881CB" w14:textId="77777777" w:rsidR="00D01121" w:rsidRPr="000A41ED" w:rsidRDefault="00D01121" w:rsidP="000A41ED">
            <w:pPr>
              <w:jc w:val="center"/>
            </w:pPr>
            <w:r w:rsidRPr="000A41ED">
              <w:t>7,320</w:t>
            </w:r>
          </w:p>
        </w:tc>
        <w:tc>
          <w:tcPr>
            <w:tcW w:w="1418" w:type="dxa"/>
            <w:tcBorders>
              <w:top w:val="single" w:sz="4" w:space="0" w:color="auto"/>
              <w:bottom w:val="single" w:sz="4" w:space="0" w:color="auto"/>
            </w:tcBorders>
            <w:shd w:val="clear" w:color="auto" w:fill="E7E6E6" w:themeFill="background2"/>
          </w:tcPr>
          <w:p w14:paraId="3267F4A8" w14:textId="77777777" w:rsidR="00D01121" w:rsidRPr="000A41ED" w:rsidRDefault="00D01121" w:rsidP="000A41ED">
            <w:pPr>
              <w:jc w:val="center"/>
            </w:pPr>
            <w:r w:rsidRPr="000A41ED">
              <w:t>15%</w:t>
            </w:r>
          </w:p>
        </w:tc>
      </w:tr>
      <w:tr w:rsidR="00D01121" w:rsidRPr="000A41ED" w14:paraId="3C42CC18" w14:textId="77777777" w:rsidTr="000A41ED">
        <w:trPr>
          <w:trHeight w:val="198"/>
        </w:trPr>
        <w:tc>
          <w:tcPr>
            <w:tcW w:w="3951" w:type="dxa"/>
            <w:tcBorders>
              <w:top w:val="single" w:sz="4" w:space="0" w:color="auto"/>
              <w:bottom w:val="single" w:sz="4" w:space="0" w:color="auto"/>
            </w:tcBorders>
            <w:shd w:val="clear" w:color="auto" w:fill="auto"/>
          </w:tcPr>
          <w:p w14:paraId="786EE3AB" w14:textId="77777777" w:rsidR="00D01121" w:rsidRPr="000A41ED" w:rsidRDefault="00D01121" w:rsidP="00D01121">
            <w:r w:rsidRPr="000A41ED">
              <w:t>Daily living</w:t>
            </w:r>
          </w:p>
        </w:tc>
        <w:tc>
          <w:tcPr>
            <w:tcW w:w="3849" w:type="dxa"/>
            <w:tcBorders>
              <w:top w:val="single" w:sz="4" w:space="0" w:color="auto"/>
              <w:bottom w:val="single" w:sz="4" w:space="0" w:color="auto"/>
            </w:tcBorders>
            <w:shd w:val="clear" w:color="auto" w:fill="auto"/>
          </w:tcPr>
          <w:p w14:paraId="51210C3C" w14:textId="77777777" w:rsidR="00D01121" w:rsidRPr="000A41ED" w:rsidRDefault="00D01121" w:rsidP="000A41ED">
            <w:pPr>
              <w:jc w:val="center"/>
            </w:pPr>
            <w:r w:rsidRPr="000A41ED">
              <w:t>6,215</w:t>
            </w:r>
          </w:p>
        </w:tc>
        <w:tc>
          <w:tcPr>
            <w:tcW w:w="1418" w:type="dxa"/>
            <w:tcBorders>
              <w:top w:val="single" w:sz="4" w:space="0" w:color="auto"/>
              <w:bottom w:val="single" w:sz="4" w:space="0" w:color="auto"/>
            </w:tcBorders>
            <w:shd w:val="clear" w:color="auto" w:fill="auto"/>
          </w:tcPr>
          <w:p w14:paraId="7BDF3009" w14:textId="77777777" w:rsidR="00D01121" w:rsidRPr="000A41ED" w:rsidRDefault="004D1AE7" w:rsidP="000A41ED">
            <w:pPr>
              <w:jc w:val="center"/>
            </w:pPr>
            <w:r>
              <w:t>12</w:t>
            </w:r>
            <w:r w:rsidR="00D01121" w:rsidRPr="000A41ED">
              <w:t>%</w:t>
            </w:r>
          </w:p>
        </w:tc>
      </w:tr>
      <w:tr w:rsidR="00D01121" w:rsidRPr="000A41ED" w14:paraId="64208BCD" w14:textId="77777777" w:rsidTr="000A41ED">
        <w:trPr>
          <w:trHeight w:val="198"/>
        </w:trPr>
        <w:tc>
          <w:tcPr>
            <w:tcW w:w="3951" w:type="dxa"/>
            <w:tcBorders>
              <w:top w:val="single" w:sz="4" w:space="0" w:color="auto"/>
              <w:bottom w:val="single" w:sz="4" w:space="0" w:color="auto"/>
            </w:tcBorders>
            <w:shd w:val="clear" w:color="auto" w:fill="E7E6E6" w:themeFill="background2"/>
          </w:tcPr>
          <w:p w14:paraId="699C9440" w14:textId="77777777" w:rsidR="00D01121" w:rsidRPr="000A41ED" w:rsidRDefault="00D01121" w:rsidP="00D01121">
            <w:r w:rsidRPr="000A41ED">
              <w:t>Mobility, seating</w:t>
            </w:r>
          </w:p>
        </w:tc>
        <w:tc>
          <w:tcPr>
            <w:tcW w:w="3849" w:type="dxa"/>
            <w:tcBorders>
              <w:top w:val="single" w:sz="4" w:space="0" w:color="auto"/>
              <w:bottom w:val="single" w:sz="4" w:space="0" w:color="auto"/>
            </w:tcBorders>
            <w:shd w:val="clear" w:color="auto" w:fill="E7E6E6" w:themeFill="background2"/>
          </w:tcPr>
          <w:p w14:paraId="36F04BCB" w14:textId="77777777" w:rsidR="00D01121" w:rsidRPr="000A41ED" w:rsidRDefault="00D01121" w:rsidP="000A41ED">
            <w:pPr>
              <w:jc w:val="center"/>
            </w:pPr>
            <w:r w:rsidRPr="000A41ED">
              <w:t>5,711</w:t>
            </w:r>
          </w:p>
        </w:tc>
        <w:tc>
          <w:tcPr>
            <w:tcW w:w="1418" w:type="dxa"/>
            <w:tcBorders>
              <w:top w:val="single" w:sz="4" w:space="0" w:color="auto"/>
              <w:bottom w:val="single" w:sz="4" w:space="0" w:color="auto"/>
            </w:tcBorders>
            <w:shd w:val="clear" w:color="auto" w:fill="E7E6E6" w:themeFill="background2"/>
          </w:tcPr>
          <w:p w14:paraId="3B987DD8" w14:textId="77777777" w:rsidR="00D01121" w:rsidRPr="000A41ED" w:rsidRDefault="00D01121" w:rsidP="000A41ED">
            <w:pPr>
              <w:jc w:val="center"/>
            </w:pPr>
            <w:r w:rsidRPr="000A41ED">
              <w:t>11%</w:t>
            </w:r>
          </w:p>
        </w:tc>
      </w:tr>
      <w:tr w:rsidR="00D01121" w:rsidRPr="000A41ED" w14:paraId="4AED564B" w14:textId="77777777" w:rsidTr="000A41ED">
        <w:trPr>
          <w:trHeight w:val="198"/>
        </w:trPr>
        <w:tc>
          <w:tcPr>
            <w:tcW w:w="3951" w:type="dxa"/>
            <w:tcBorders>
              <w:top w:val="single" w:sz="4" w:space="0" w:color="auto"/>
              <w:bottom w:val="single" w:sz="4" w:space="0" w:color="auto"/>
            </w:tcBorders>
            <w:shd w:val="clear" w:color="auto" w:fill="auto"/>
          </w:tcPr>
          <w:p w14:paraId="4FA02A7D" w14:textId="77777777" w:rsidR="00D01121" w:rsidRPr="000A41ED" w:rsidRDefault="00D01121" w:rsidP="00D01121">
            <w:r w:rsidRPr="000A41ED">
              <w:t>Vision</w:t>
            </w:r>
          </w:p>
        </w:tc>
        <w:tc>
          <w:tcPr>
            <w:tcW w:w="3849" w:type="dxa"/>
            <w:tcBorders>
              <w:top w:val="single" w:sz="4" w:space="0" w:color="auto"/>
              <w:bottom w:val="single" w:sz="4" w:space="0" w:color="auto"/>
            </w:tcBorders>
            <w:shd w:val="clear" w:color="auto" w:fill="auto"/>
          </w:tcPr>
          <w:p w14:paraId="4E8AD048" w14:textId="77777777" w:rsidR="00D01121" w:rsidRPr="000A41ED" w:rsidRDefault="00D01121" w:rsidP="000A41ED">
            <w:pPr>
              <w:jc w:val="center"/>
            </w:pPr>
            <w:r w:rsidRPr="000A41ED">
              <w:t>5,228</w:t>
            </w:r>
          </w:p>
        </w:tc>
        <w:tc>
          <w:tcPr>
            <w:tcW w:w="1418" w:type="dxa"/>
            <w:tcBorders>
              <w:top w:val="single" w:sz="4" w:space="0" w:color="auto"/>
              <w:bottom w:val="single" w:sz="4" w:space="0" w:color="auto"/>
            </w:tcBorders>
            <w:shd w:val="clear" w:color="auto" w:fill="auto"/>
          </w:tcPr>
          <w:p w14:paraId="3E652FF3" w14:textId="77777777" w:rsidR="00D01121" w:rsidRPr="000A41ED" w:rsidRDefault="004D1AE7" w:rsidP="000A41ED">
            <w:pPr>
              <w:jc w:val="center"/>
            </w:pPr>
            <w:r>
              <w:t>11</w:t>
            </w:r>
            <w:r w:rsidR="00D01121" w:rsidRPr="000A41ED">
              <w:t>%</w:t>
            </w:r>
          </w:p>
        </w:tc>
      </w:tr>
      <w:tr w:rsidR="00D01121" w:rsidRPr="000A41ED" w14:paraId="43FC3F22" w14:textId="77777777" w:rsidTr="000A41ED">
        <w:trPr>
          <w:trHeight w:val="198"/>
        </w:trPr>
        <w:tc>
          <w:tcPr>
            <w:tcW w:w="3951" w:type="dxa"/>
            <w:tcBorders>
              <w:top w:val="single" w:sz="4" w:space="0" w:color="auto"/>
              <w:bottom w:val="single" w:sz="4" w:space="0" w:color="auto"/>
            </w:tcBorders>
            <w:shd w:val="clear" w:color="auto" w:fill="E7E6E6" w:themeFill="background2"/>
          </w:tcPr>
          <w:p w14:paraId="0E144CFF" w14:textId="77777777" w:rsidR="00D01121" w:rsidRPr="000A41ED" w:rsidRDefault="00D01121" w:rsidP="00D01121">
            <w:r w:rsidRPr="000A41ED">
              <w:t>Environmental adaptations</w:t>
            </w:r>
          </w:p>
        </w:tc>
        <w:tc>
          <w:tcPr>
            <w:tcW w:w="3849" w:type="dxa"/>
            <w:tcBorders>
              <w:top w:val="single" w:sz="4" w:space="0" w:color="auto"/>
              <w:bottom w:val="single" w:sz="4" w:space="0" w:color="auto"/>
            </w:tcBorders>
            <w:shd w:val="clear" w:color="auto" w:fill="E7E6E6" w:themeFill="background2"/>
          </w:tcPr>
          <w:p w14:paraId="3BDA8CA2" w14:textId="77777777" w:rsidR="00D01121" w:rsidRPr="000A41ED" w:rsidRDefault="00D01121" w:rsidP="000A41ED">
            <w:pPr>
              <w:jc w:val="center"/>
            </w:pPr>
            <w:r w:rsidRPr="000A41ED">
              <w:t>3,367</w:t>
            </w:r>
          </w:p>
        </w:tc>
        <w:tc>
          <w:tcPr>
            <w:tcW w:w="1418" w:type="dxa"/>
            <w:tcBorders>
              <w:top w:val="single" w:sz="4" w:space="0" w:color="auto"/>
              <w:bottom w:val="single" w:sz="4" w:space="0" w:color="auto"/>
            </w:tcBorders>
            <w:shd w:val="clear" w:color="auto" w:fill="E7E6E6" w:themeFill="background2"/>
          </w:tcPr>
          <w:p w14:paraId="4A51ECF5" w14:textId="77777777" w:rsidR="00D01121" w:rsidRPr="000A41ED" w:rsidRDefault="00D01121" w:rsidP="000A41ED">
            <w:pPr>
              <w:jc w:val="center"/>
            </w:pPr>
            <w:r w:rsidRPr="000A41ED">
              <w:t>7%</w:t>
            </w:r>
          </w:p>
        </w:tc>
      </w:tr>
      <w:tr w:rsidR="00D01121" w:rsidRPr="000A41ED" w14:paraId="2E3FFE84" w14:textId="77777777" w:rsidTr="000A41ED">
        <w:trPr>
          <w:trHeight w:val="198"/>
        </w:trPr>
        <w:tc>
          <w:tcPr>
            <w:tcW w:w="3951" w:type="dxa"/>
            <w:tcBorders>
              <w:top w:val="single" w:sz="4" w:space="0" w:color="auto"/>
              <w:bottom w:val="single" w:sz="4" w:space="0" w:color="auto"/>
            </w:tcBorders>
            <w:shd w:val="clear" w:color="auto" w:fill="auto"/>
          </w:tcPr>
          <w:p w14:paraId="3F0EC3CF" w14:textId="77777777" w:rsidR="00D01121" w:rsidRPr="000A41ED" w:rsidRDefault="00D01121" w:rsidP="00D01121">
            <w:r w:rsidRPr="000A41ED">
              <w:t>Hearing</w:t>
            </w:r>
          </w:p>
        </w:tc>
        <w:tc>
          <w:tcPr>
            <w:tcW w:w="3849" w:type="dxa"/>
            <w:tcBorders>
              <w:top w:val="single" w:sz="4" w:space="0" w:color="auto"/>
              <w:bottom w:val="single" w:sz="4" w:space="0" w:color="auto"/>
            </w:tcBorders>
            <w:shd w:val="clear" w:color="auto" w:fill="auto"/>
          </w:tcPr>
          <w:p w14:paraId="347AA87A" w14:textId="77777777" w:rsidR="00D01121" w:rsidRPr="000A41ED" w:rsidRDefault="00D01121" w:rsidP="000A41ED">
            <w:pPr>
              <w:jc w:val="center"/>
            </w:pPr>
            <w:r w:rsidRPr="000A41ED">
              <w:t>2,306</w:t>
            </w:r>
          </w:p>
        </w:tc>
        <w:tc>
          <w:tcPr>
            <w:tcW w:w="1418" w:type="dxa"/>
            <w:tcBorders>
              <w:top w:val="single" w:sz="4" w:space="0" w:color="auto"/>
              <w:bottom w:val="single" w:sz="4" w:space="0" w:color="auto"/>
            </w:tcBorders>
            <w:shd w:val="clear" w:color="auto" w:fill="auto"/>
          </w:tcPr>
          <w:p w14:paraId="609E26B6" w14:textId="77777777" w:rsidR="00D01121" w:rsidRPr="000A41ED" w:rsidRDefault="00D01121" w:rsidP="000A41ED">
            <w:pPr>
              <w:jc w:val="center"/>
            </w:pPr>
            <w:r w:rsidRPr="000A41ED">
              <w:t>5%</w:t>
            </w:r>
          </w:p>
        </w:tc>
      </w:tr>
      <w:tr w:rsidR="00D01121" w:rsidRPr="000A41ED" w14:paraId="053D1345" w14:textId="77777777" w:rsidTr="000A41ED">
        <w:trPr>
          <w:trHeight w:val="198"/>
        </w:trPr>
        <w:tc>
          <w:tcPr>
            <w:tcW w:w="3951" w:type="dxa"/>
            <w:tcBorders>
              <w:top w:val="single" w:sz="4" w:space="0" w:color="auto"/>
              <w:bottom w:val="single" w:sz="4" w:space="0" w:color="auto"/>
            </w:tcBorders>
            <w:shd w:val="clear" w:color="auto" w:fill="E7E6E6" w:themeFill="background2"/>
          </w:tcPr>
          <w:p w14:paraId="6813E518" w14:textId="77777777" w:rsidR="00D01121" w:rsidRPr="000A41ED" w:rsidRDefault="00D01121" w:rsidP="00D01121">
            <w:r w:rsidRPr="000A41ED">
              <w:t>Recreation, sports, and leisure</w:t>
            </w:r>
          </w:p>
        </w:tc>
        <w:tc>
          <w:tcPr>
            <w:tcW w:w="3849" w:type="dxa"/>
            <w:tcBorders>
              <w:top w:val="single" w:sz="4" w:space="0" w:color="auto"/>
              <w:bottom w:val="single" w:sz="4" w:space="0" w:color="auto"/>
            </w:tcBorders>
            <w:shd w:val="clear" w:color="auto" w:fill="E7E6E6" w:themeFill="background2"/>
          </w:tcPr>
          <w:p w14:paraId="5E48AD12" w14:textId="77777777" w:rsidR="00D01121" w:rsidRPr="000A41ED" w:rsidRDefault="00D01121" w:rsidP="000A41ED">
            <w:pPr>
              <w:jc w:val="center"/>
            </w:pPr>
            <w:r w:rsidRPr="000A41ED">
              <w:t>2,147</w:t>
            </w:r>
          </w:p>
        </w:tc>
        <w:tc>
          <w:tcPr>
            <w:tcW w:w="1418" w:type="dxa"/>
            <w:tcBorders>
              <w:top w:val="single" w:sz="4" w:space="0" w:color="auto"/>
              <w:bottom w:val="single" w:sz="4" w:space="0" w:color="auto"/>
            </w:tcBorders>
            <w:shd w:val="clear" w:color="auto" w:fill="E7E6E6" w:themeFill="background2"/>
          </w:tcPr>
          <w:p w14:paraId="25248633" w14:textId="77777777" w:rsidR="00D01121" w:rsidRPr="000A41ED" w:rsidRDefault="00D01121" w:rsidP="000A41ED">
            <w:pPr>
              <w:jc w:val="center"/>
            </w:pPr>
            <w:r w:rsidRPr="000A41ED">
              <w:t>4%</w:t>
            </w:r>
          </w:p>
        </w:tc>
      </w:tr>
      <w:tr w:rsidR="00D01121" w:rsidRPr="000A41ED" w14:paraId="626584D3" w14:textId="77777777" w:rsidTr="000A41ED">
        <w:trPr>
          <w:trHeight w:val="198"/>
        </w:trPr>
        <w:tc>
          <w:tcPr>
            <w:tcW w:w="3951" w:type="dxa"/>
            <w:tcBorders>
              <w:top w:val="single" w:sz="4" w:space="0" w:color="auto"/>
              <w:bottom w:val="single" w:sz="4" w:space="0" w:color="auto"/>
            </w:tcBorders>
            <w:shd w:val="clear" w:color="auto" w:fill="auto"/>
          </w:tcPr>
          <w:p w14:paraId="1318EF26" w14:textId="77777777" w:rsidR="00D01121" w:rsidRPr="000A41ED" w:rsidRDefault="00D01121" w:rsidP="00D01121">
            <w:r w:rsidRPr="000A41ED">
              <w:t>Vehicle modification and transportation</w:t>
            </w:r>
          </w:p>
        </w:tc>
        <w:tc>
          <w:tcPr>
            <w:tcW w:w="3849" w:type="dxa"/>
            <w:tcBorders>
              <w:top w:val="single" w:sz="4" w:space="0" w:color="auto"/>
              <w:bottom w:val="single" w:sz="4" w:space="0" w:color="auto"/>
            </w:tcBorders>
            <w:shd w:val="clear" w:color="auto" w:fill="auto"/>
          </w:tcPr>
          <w:p w14:paraId="3E9B374F" w14:textId="77777777" w:rsidR="00D01121" w:rsidRPr="000A41ED" w:rsidRDefault="00D01121" w:rsidP="000A41ED">
            <w:pPr>
              <w:jc w:val="center"/>
            </w:pPr>
            <w:r w:rsidRPr="000A41ED">
              <w:t>52</w:t>
            </w:r>
          </w:p>
        </w:tc>
        <w:tc>
          <w:tcPr>
            <w:tcW w:w="1418" w:type="dxa"/>
            <w:tcBorders>
              <w:top w:val="single" w:sz="4" w:space="0" w:color="auto"/>
              <w:bottom w:val="single" w:sz="4" w:space="0" w:color="auto"/>
            </w:tcBorders>
            <w:shd w:val="clear" w:color="auto" w:fill="auto"/>
          </w:tcPr>
          <w:p w14:paraId="63A59582" w14:textId="77777777" w:rsidR="00D01121" w:rsidRPr="000A41ED" w:rsidRDefault="00D01121" w:rsidP="000A41ED">
            <w:pPr>
              <w:jc w:val="center"/>
            </w:pPr>
            <w:r w:rsidRPr="000A41ED">
              <w:t>&lt;1%</w:t>
            </w:r>
          </w:p>
        </w:tc>
      </w:tr>
      <w:tr w:rsidR="00D01121" w:rsidRPr="000A41ED" w14:paraId="44160503" w14:textId="77777777" w:rsidTr="000A41ED">
        <w:trPr>
          <w:trHeight w:val="198"/>
        </w:trPr>
        <w:tc>
          <w:tcPr>
            <w:tcW w:w="3951" w:type="dxa"/>
            <w:tcBorders>
              <w:top w:val="single" w:sz="4" w:space="0" w:color="auto"/>
              <w:bottom w:val="single" w:sz="4" w:space="0" w:color="auto"/>
            </w:tcBorders>
            <w:shd w:val="clear" w:color="auto" w:fill="E7E6E6" w:themeFill="background2"/>
          </w:tcPr>
          <w:p w14:paraId="6BA5825E" w14:textId="77777777" w:rsidR="00D01121" w:rsidRPr="000A41ED" w:rsidRDefault="00D01121" w:rsidP="00D01121">
            <w:r w:rsidRPr="000A41ED">
              <w:t>TOTAL</w:t>
            </w:r>
          </w:p>
        </w:tc>
        <w:tc>
          <w:tcPr>
            <w:tcW w:w="3849" w:type="dxa"/>
            <w:tcBorders>
              <w:top w:val="single" w:sz="4" w:space="0" w:color="auto"/>
              <w:bottom w:val="single" w:sz="4" w:space="0" w:color="auto"/>
            </w:tcBorders>
            <w:shd w:val="clear" w:color="auto" w:fill="E7E6E6" w:themeFill="background2"/>
          </w:tcPr>
          <w:p w14:paraId="478749AF" w14:textId="77777777" w:rsidR="00D01121" w:rsidRPr="000A41ED" w:rsidRDefault="00D01121" w:rsidP="000A41ED">
            <w:pPr>
              <w:jc w:val="center"/>
            </w:pPr>
            <w:r w:rsidRPr="000A41ED">
              <w:t>49,721</w:t>
            </w:r>
          </w:p>
        </w:tc>
        <w:tc>
          <w:tcPr>
            <w:tcW w:w="1418" w:type="dxa"/>
            <w:tcBorders>
              <w:top w:val="single" w:sz="4" w:space="0" w:color="auto"/>
              <w:bottom w:val="single" w:sz="4" w:space="0" w:color="auto"/>
            </w:tcBorders>
            <w:shd w:val="clear" w:color="auto" w:fill="E7E6E6" w:themeFill="background2"/>
          </w:tcPr>
          <w:p w14:paraId="2C228A07" w14:textId="77777777" w:rsidR="00D01121" w:rsidRPr="000A41ED" w:rsidRDefault="00D01121" w:rsidP="000A41ED">
            <w:pPr>
              <w:jc w:val="center"/>
            </w:pPr>
            <w:r w:rsidRPr="000A41ED">
              <w:t>100%</w:t>
            </w:r>
          </w:p>
        </w:tc>
      </w:tr>
    </w:tbl>
    <w:p w14:paraId="1BCB0F18" w14:textId="77777777" w:rsidR="00267EF6" w:rsidRDefault="00267EF6" w:rsidP="00D01121"/>
    <w:p w14:paraId="580EDEBD" w14:textId="77777777" w:rsidR="00267EF6" w:rsidRDefault="00267EF6" w:rsidP="00D01121"/>
    <w:p w14:paraId="4D83DC64" w14:textId="77777777" w:rsidR="00267EF6" w:rsidRDefault="00267EF6" w:rsidP="00D01121"/>
    <w:p w14:paraId="56AAB91A" w14:textId="77777777" w:rsidR="00267EF6" w:rsidRDefault="00267EF6" w:rsidP="00D01121"/>
    <w:p w14:paraId="6E8BECF0" w14:textId="77777777" w:rsidR="00267EF6" w:rsidRDefault="00267EF6" w:rsidP="00D01121"/>
    <w:p w14:paraId="090DB2DE" w14:textId="77777777" w:rsidR="00267EF6" w:rsidRDefault="00267EF6" w:rsidP="00D01121"/>
    <w:p w14:paraId="6D93B5E7" w14:textId="77777777" w:rsidR="00267EF6" w:rsidRDefault="00267EF6" w:rsidP="00D01121"/>
    <w:p w14:paraId="56B65527" w14:textId="77777777" w:rsidR="00267EF6" w:rsidRPr="00267EF6" w:rsidRDefault="00267EF6" w:rsidP="00D01121"/>
    <w:p w14:paraId="2BEDAB49" w14:textId="77777777" w:rsidR="00D01121" w:rsidRDefault="00D01121" w:rsidP="00D01121">
      <w:pPr>
        <w:pStyle w:val="NoSpacing"/>
        <w:rPr>
          <w:sz w:val="15"/>
          <w:szCs w:val="15"/>
        </w:rPr>
      </w:pPr>
    </w:p>
    <w:p w14:paraId="57D0DB7F" w14:textId="77777777" w:rsidR="00D01121" w:rsidRDefault="00D01121" w:rsidP="00D01121">
      <w:pPr>
        <w:pStyle w:val="NoSpacing"/>
        <w:rPr>
          <w:sz w:val="15"/>
          <w:szCs w:val="15"/>
        </w:rPr>
      </w:pPr>
    </w:p>
    <w:p w14:paraId="02817806" w14:textId="77777777" w:rsidR="00D01121" w:rsidRDefault="00D01121" w:rsidP="00D01121">
      <w:pPr>
        <w:pStyle w:val="NoSpacing"/>
        <w:rPr>
          <w:sz w:val="15"/>
          <w:szCs w:val="15"/>
        </w:rPr>
      </w:pPr>
    </w:p>
    <w:p w14:paraId="3BE62C56" w14:textId="77777777" w:rsidR="000A41ED" w:rsidRDefault="000A41ED" w:rsidP="00D01121">
      <w:pPr>
        <w:pStyle w:val="NoSpacing"/>
        <w:rPr>
          <w:sz w:val="15"/>
          <w:szCs w:val="15"/>
        </w:rPr>
      </w:pPr>
    </w:p>
    <w:p w14:paraId="083FB4E4" w14:textId="77777777" w:rsidR="000A41ED" w:rsidRDefault="000A41ED" w:rsidP="00D01121">
      <w:pPr>
        <w:pStyle w:val="NoSpacing"/>
        <w:rPr>
          <w:sz w:val="15"/>
          <w:szCs w:val="15"/>
        </w:rPr>
      </w:pPr>
    </w:p>
    <w:p w14:paraId="0F0B4A8D" w14:textId="77777777" w:rsidR="000A41ED" w:rsidRDefault="000A41ED" w:rsidP="00D01121">
      <w:pPr>
        <w:pStyle w:val="NoSpacing"/>
        <w:rPr>
          <w:sz w:val="15"/>
          <w:szCs w:val="15"/>
        </w:rPr>
      </w:pPr>
    </w:p>
    <w:p w14:paraId="3F37ADC8" w14:textId="77777777" w:rsidR="000A41ED" w:rsidRDefault="000A41ED" w:rsidP="00D01121">
      <w:pPr>
        <w:pStyle w:val="NoSpacing"/>
        <w:rPr>
          <w:sz w:val="15"/>
          <w:szCs w:val="15"/>
        </w:rPr>
      </w:pPr>
    </w:p>
    <w:p w14:paraId="5612B217" w14:textId="77777777" w:rsidR="000A41ED" w:rsidRDefault="000A41ED" w:rsidP="00D01121">
      <w:pPr>
        <w:pStyle w:val="NoSpacing"/>
        <w:rPr>
          <w:sz w:val="15"/>
          <w:szCs w:val="15"/>
        </w:rPr>
      </w:pPr>
    </w:p>
    <w:p w14:paraId="2646ED6E" w14:textId="77777777" w:rsidR="004E0899" w:rsidRPr="00933BD7" w:rsidRDefault="004E0899" w:rsidP="00D01121">
      <w:pPr>
        <w:pStyle w:val="NoSpacing"/>
        <w:rPr>
          <w:sz w:val="15"/>
          <w:szCs w:val="15"/>
        </w:rPr>
      </w:pPr>
      <w:r w:rsidRPr="00933BD7">
        <w:rPr>
          <w:sz w:val="15"/>
          <w:szCs w:val="15"/>
        </w:rPr>
        <w:t xml:space="preserve">Source: U.S. Department of Health and Human Services, Administration for Community Living, Center for Assistive Technology Act Data Assistance – National Assistive Technology Act Data System, State Grants for AT Program annual progress report aggregate data for </w:t>
      </w:r>
      <w:r w:rsidR="00A02A49">
        <w:rPr>
          <w:sz w:val="15"/>
          <w:szCs w:val="15"/>
        </w:rPr>
        <w:t>FY 2018</w:t>
      </w:r>
      <w:r w:rsidRPr="00933BD7">
        <w:rPr>
          <w:sz w:val="15"/>
          <w:szCs w:val="15"/>
        </w:rPr>
        <w:t xml:space="preserve">. </w:t>
      </w:r>
      <w:r w:rsidR="008518E3" w:rsidRPr="00933BD7">
        <w:rPr>
          <w:sz w:val="15"/>
          <w:szCs w:val="15"/>
        </w:rPr>
        <w:t xml:space="preserve">Last accessed </w:t>
      </w:r>
      <w:r w:rsidR="008518E3">
        <w:rPr>
          <w:sz w:val="15"/>
          <w:szCs w:val="15"/>
        </w:rPr>
        <w:t>December</w:t>
      </w:r>
      <w:r w:rsidR="008518E3" w:rsidRPr="00933BD7">
        <w:rPr>
          <w:sz w:val="15"/>
          <w:szCs w:val="15"/>
        </w:rPr>
        <w:t xml:space="preserve"> 201</w:t>
      </w:r>
      <w:r w:rsidR="008518E3">
        <w:rPr>
          <w:sz w:val="15"/>
          <w:szCs w:val="15"/>
        </w:rPr>
        <w:t>9</w:t>
      </w:r>
      <w:r w:rsidR="008518E3" w:rsidRPr="00933BD7">
        <w:rPr>
          <w:sz w:val="15"/>
          <w:szCs w:val="15"/>
        </w:rPr>
        <w:t>.</w:t>
      </w:r>
    </w:p>
    <w:p w14:paraId="0A0F5CF8" w14:textId="77777777" w:rsidR="004E0899" w:rsidRPr="004E0899" w:rsidRDefault="004E0899" w:rsidP="004E0899"/>
    <w:p w14:paraId="0A6E5EED" w14:textId="77777777" w:rsidR="00B922E9" w:rsidRDefault="004E0899" w:rsidP="004E0899">
      <w:r w:rsidRPr="00C8768A">
        <w:t>Sixty-</w:t>
      </w:r>
      <w:r w:rsidR="00B922E9" w:rsidRPr="00C8768A">
        <w:t>seven</w:t>
      </w:r>
      <w:r w:rsidRPr="00C8768A">
        <w:t xml:space="preserve"> percent or 2</w:t>
      </w:r>
      <w:r w:rsidR="00B922E9" w:rsidRPr="00C8768A">
        <w:t>1,702</w:t>
      </w:r>
      <w:r w:rsidRPr="00C8768A">
        <w:t xml:space="preserve"> device loans were made to individuals for the primary purpose of decision-making. </w:t>
      </w:r>
      <w:r w:rsidR="007E5E3A" w:rsidRPr="00C8768A">
        <w:t xml:space="preserve"> </w:t>
      </w:r>
      <w:r w:rsidRPr="00C8768A">
        <w:t>Other reasons borrowers cited for wanting a short-term device loan included accommodation (18 percent), a loaner during repair/waiting for funding (</w:t>
      </w:r>
      <w:r w:rsidR="00B922E9" w:rsidRPr="00C8768A">
        <w:t>7</w:t>
      </w:r>
      <w:r w:rsidRPr="00C8768A">
        <w:t xml:space="preserve"> percent), and for training/personnel development (7 percent). </w:t>
      </w:r>
      <w:r w:rsidR="007E5E3A" w:rsidRPr="00C8768A">
        <w:t xml:space="preserve"> </w:t>
      </w:r>
      <w:r w:rsidR="00AF4B28" w:rsidRPr="00C8768A">
        <w:t>AT acquired through device loan programs was primarily used for community living (</w:t>
      </w:r>
      <w:r w:rsidR="00B922E9" w:rsidRPr="00C8768A">
        <w:t>6</w:t>
      </w:r>
      <w:r w:rsidR="00AF4B28" w:rsidRPr="00C8768A">
        <w:t>4 percent), education (3</w:t>
      </w:r>
      <w:r w:rsidR="00B922E9" w:rsidRPr="00C8768A">
        <w:t>0</w:t>
      </w:r>
      <w:r w:rsidR="00AF4B28" w:rsidRPr="00C8768A">
        <w:t xml:space="preserve"> percent), and employment (</w:t>
      </w:r>
      <w:r w:rsidR="00B922E9" w:rsidRPr="00C8768A">
        <w:t>6</w:t>
      </w:r>
      <w:r w:rsidR="00AF4B28" w:rsidRPr="00C8768A">
        <w:t xml:space="preserve"> percent).</w:t>
      </w:r>
      <w:r w:rsidR="00AF4B28">
        <w:t xml:space="preserve"> </w:t>
      </w:r>
    </w:p>
    <w:p w14:paraId="473C72DA" w14:textId="77777777" w:rsidR="00045F87" w:rsidRDefault="00694F39" w:rsidP="004E0899">
      <w:pPr>
        <w:rPr>
          <w:b/>
        </w:rPr>
      </w:pPr>
      <w:r>
        <w:rPr>
          <w:b/>
          <w:noProof/>
        </w:rPr>
        <mc:AlternateContent>
          <mc:Choice Requires="wps">
            <w:drawing>
              <wp:inline distT="0" distB="0" distL="0" distR="0" wp14:anchorId="3B7A2CF7" wp14:editId="556ED0CC">
                <wp:extent cx="6319520" cy="3107266"/>
                <wp:effectExtent l="0" t="0" r="24130" b="17145"/>
                <wp:docPr id="4" name="Text Box 4"/>
                <wp:cNvGraphicFramePr/>
                <a:graphic xmlns:a="http://schemas.openxmlformats.org/drawingml/2006/main">
                  <a:graphicData uri="http://schemas.microsoft.com/office/word/2010/wordprocessingShape">
                    <wps:wsp>
                      <wps:cNvSpPr txBox="1"/>
                      <wps:spPr>
                        <a:xfrm>
                          <a:off x="0" y="0"/>
                          <a:ext cx="6319520" cy="3107266"/>
                        </a:xfrm>
                        <a:prstGeom prst="rect">
                          <a:avLst/>
                        </a:prstGeom>
                        <a:solidFill>
                          <a:schemeClr val="bg1">
                            <a:lumMod val="85000"/>
                            <a:alpha val="50000"/>
                          </a:schemeClr>
                        </a:solidFill>
                        <a:ln w="6350">
                          <a:solidFill>
                            <a:prstClr val="black"/>
                          </a:solidFill>
                        </a:ln>
                      </wps:spPr>
                      <wps:txbx>
                        <w:txbxContent>
                          <w:p w14:paraId="68BCBE0B" w14:textId="77777777" w:rsidR="001B6903" w:rsidRPr="00FE0ED5" w:rsidRDefault="001B6903" w:rsidP="00FE0ED5">
                            <w:pPr>
                              <w:rPr>
                                <w:rFonts w:cs="Times New Roman"/>
                                <w:b/>
                                <w:bCs/>
                              </w:rPr>
                            </w:pPr>
                            <w:r w:rsidRPr="00FE0ED5">
                              <w:rPr>
                                <w:rFonts w:cs="Times New Roman"/>
                                <w:b/>
                                <w:bCs/>
                              </w:rPr>
                              <w:t xml:space="preserve">Jonay: Eye-Gaze Success. </w:t>
                            </w:r>
                          </w:p>
                          <w:p w14:paraId="2BD394D3" w14:textId="77777777" w:rsidR="001B6903" w:rsidRPr="00FE0ED5" w:rsidRDefault="001B6903" w:rsidP="00FE0ED5">
                            <w:pPr>
                              <w:rPr>
                                <w:rFonts w:cs="Times New Roman"/>
                              </w:rPr>
                            </w:pPr>
                          </w:p>
                          <w:p w14:paraId="6F011A8C" w14:textId="77777777" w:rsidR="001B6903" w:rsidRPr="00FE0ED5" w:rsidRDefault="001B6903" w:rsidP="00FE0ED5">
                            <w:pPr>
                              <w:rPr>
                                <w:rFonts w:cs="Times New Roman"/>
                                <w:color w:val="000000"/>
                              </w:rPr>
                            </w:pPr>
                            <w:r w:rsidRPr="00FE0ED5">
                              <w:rPr>
                                <w:rFonts w:cs="Times New Roman"/>
                                <w:color w:val="000000"/>
                              </w:rPr>
                              <w:t xml:space="preserve">Jonay is a teenage girl who is quadriplegic and uses a wheelchair. She is non-verbal and did not have a functional way to communicate with her peers, teachers, and family members using conventional words. Due to her medical condition, Jonay has limited movement of her hands and fingers and cannot operate a standard computer or communication device. </w:t>
                            </w:r>
                          </w:p>
                          <w:p w14:paraId="18645A08" w14:textId="77777777" w:rsidR="001B6903" w:rsidRPr="00FE0ED5" w:rsidRDefault="001B6903" w:rsidP="00FE0ED5">
                            <w:pPr>
                              <w:rPr>
                                <w:rFonts w:cs="Times New Roman"/>
                                <w:color w:val="000000"/>
                              </w:rPr>
                            </w:pPr>
                          </w:p>
                          <w:p w14:paraId="5CDEB168" w14:textId="77777777" w:rsidR="001B6903" w:rsidRPr="00FE0ED5" w:rsidRDefault="001B6903" w:rsidP="00FE0ED5">
                            <w:pPr>
                              <w:rPr>
                                <w:rFonts w:cs="Times New Roman"/>
                                <w:color w:val="000000"/>
                              </w:rPr>
                            </w:pPr>
                            <w:r w:rsidRPr="00FE0ED5">
                              <w:rPr>
                                <w:rFonts w:cs="Times New Roman"/>
                                <w:color w:val="000000"/>
                              </w:rPr>
                              <w:t xml:space="preserve">The loan bank at the Colorado AT program allowed Jonay and her family to borrow three different eye gaze devices for a diagnostic trial. Eye gaze devices allow people with limited mobility to use eye movement to convey their thoughts. The family determined that a Tobii i-12 with eye gaze technology and customized larger buttons and a smaller screen would meet Jonay’s needs and still be accessible for face-to-face interactions. </w:t>
                            </w:r>
                          </w:p>
                          <w:p w14:paraId="6648CE14" w14:textId="77777777" w:rsidR="001B6903" w:rsidRPr="00FE0ED5" w:rsidRDefault="001B6903" w:rsidP="00FE0ED5">
                            <w:pPr>
                              <w:rPr>
                                <w:rFonts w:cs="Times New Roman"/>
                                <w:color w:val="000000"/>
                              </w:rPr>
                            </w:pPr>
                          </w:p>
                          <w:p w14:paraId="1216B34E" w14:textId="77777777" w:rsidR="001B6903" w:rsidRPr="00FE0ED5" w:rsidRDefault="001B6903" w:rsidP="00FE0ED5">
                            <w:pPr>
                              <w:rPr>
                                <w:rFonts w:cs="Times New Roman"/>
                                <w:color w:val="000000"/>
                              </w:rPr>
                            </w:pPr>
                            <w:r w:rsidRPr="00FE0ED5">
                              <w:rPr>
                                <w:rFonts w:cs="Times New Roman"/>
                                <w:color w:val="000000"/>
                              </w:rPr>
                              <w:t>For the first time, Jonay was able to make requests for food and drink, and to share her basic wants and needs. Her family members said: “Thank you for giving this teenager a way to get her teenage words out into this world and to say things that are on her mind! The possibilities are limitless. We are now meeting to explore options to fund the device for use every day at school and at home.”</w:t>
                            </w:r>
                          </w:p>
                          <w:p w14:paraId="0BE9693E" w14:textId="77777777" w:rsidR="001B6903" w:rsidRDefault="001B6903" w:rsidP="00694F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7A2CF7" id="Text Box 4" o:spid="_x0000_s1028" type="#_x0000_t202" style="width:497.6pt;height:24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" fillcolor="#d8d8d8 [2732]" strokeweight=".5pt">
                <v:fill opacity="32896f"/>
                <v:textbox>
                  <w:txbxContent>
                    <w:p w14:paraId="68BCBE0B" w14:textId="77777777" w:rsidR="001B6903" w:rsidRPr="00FE0ED5" w:rsidRDefault="001B6903" w:rsidP="00FE0ED5">
                      <w:pPr>
                        <w:rPr>
                          <w:rFonts w:cs="Times New Roman"/>
                          <w:b/>
                          <w:bCs/>
                        </w:rPr>
                      </w:pPr>
                      <w:proofErr w:type="spellStart"/>
                      <w:r w:rsidRPr="00FE0ED5">
                        <w:rPr>
                          <w:rFonts w:cs="Times New Roman"/>
                          <w:b/>
                          <w:bCs/>
                        </w:rPr>
                        <w:t>Jonay</w:t>
                      </w:r>
                      <w:proofErr w:type="spellEnd"/>
                      <w:r w:rsidRPr="00FE0ED5">
                        <w:rPr>
                          <w:rFonts w:cs="Times New Roman"/>
                          <w:b/>
                          <w:bCs/>
                        </w:rPr>
                        <w:t xml:space="preserve">: Eye-Gaze Success. </w:t>
                      </w:r>
                    </w:p>
                    <w:p w14:paraId="2BD394D3" w14:textId="77777777" w:rsidR="001B6903" w:rsidRPr="00FE0ED5" w:rsidRDefault="001B6903" w:rsidP="00FE0ED5">
                      <w:pPr>
                        <w:rPr>
                          <w:rFonts w:cs="Times New Roman"/>
                        </w:rPr>
                      </w:pPr>
                    </w:p>
                    <w:p w14:paraId="6F011A8C" w14:textId="77777777" w:rsidR="001B6903" w:rsidRPr="00FE0ED5" w:rsidRDefault="001B6903" w:rsidP="00FE0ED5">
                      <w:pPr>
                        <w:rPr>
                          <w:rFonts w:cs="Times New Roman"/>
                          <w:color w:val="000000"/>
                        </w:rPr>
                      </w:pPr>
                      <w:proofErr w:type="spellStart"/>
                      <w:r w:rsidRPr="00FE0ED5">
                        <w:rPr>
                          <w:rFonts w:cs="Times New Roman"/>
                          <w:color w:val="000000"/>
                        </w:rPr>
                        <w:t>Jonay</w:t>
                      </w:r>
                      <w:proofErr w:type="spellEnd"/>
                      <w:r w:rsidRPr="00FE0ED5">
                        <w:rPr>
                          <w:rFonts w:cs="Times New Roman"/>
                          <w:color w:val="000000"/>
                        </w:rPr>
                        <w:t xml:space="preserve"> is a teenage girl who is quadriplegic and uses a wheelchair. She is non-verbal and did not have a functional way to communicate with her peers, teachers, and family members using conventional words. Due to her medical condition, </w:t>
                      </w:r>
                      <w:proofErr w:type="spellStart"/>
                      <w:r w:rsidRPr="00FE0ED5">
                        <w:rPr>
                          <w:rFonts w:cs="Times New Roman"/>
                          <w:color w:val="000000"/>
                        </w:rPr>
                        <w:t>Jonay</w:t>
                      </w:r>
                      <w:proofErr w:type="spellEnd"/>
                      <w:r w:rsidRPr="00FE0ED5">
                        <w:rPr>
                          <w:rFonts w:cs="Times New Roman"/>
                          <w:color w:val="000000"/>
                        </w:rPr>
                        <w:t xml:space="preserve"> has limited movement of her hands and fingers and cannot operate a standard computer or communication device. </w:t>
                      </w:r>
                    </w:p>
                    <w:p w14:paraId="18645A08" w14:textId="77777777" w:rsidR="001B6903" w:rsidRPr="00FE0ED5" w:rsidRDefault="001B6903" w:rsidP="00FE0ED5">
                      <w:pPr>
                        <w:rPr>
                          <w:rFonts w:cs="Times New Roman"/>
                          <w:color w:val="000000"/>
                        </w:rPr>
                      </w:pPr>
                    </w:p>
                    <w:p w14:paraId="5CDEB168" w14:textId="77777777" w:rsidR="001B6903" w:rsidRPr="00FE0ED5" w:rsidRDefault="001B6903" w:rsidP="00FE0ED5">
                      <w:pPr>
                        <w:rPr>
                          <w:rFonts w:cs="Times New Roman"/>
                          <w:color w:val="000000"/>
                        </w:rPr>
                      </w:pPr>
                      <w:r w:rsidRPr="00FE0ED5">
                        <w:rPr>
                          <w:rFonts w:cs="Times New Roman"/>
                          <w:color w:val="000000"/>
                        </w:rPr>
                        <w:t xml:space="preserve">The loan bank at the Colorado AT program allowed </w:t>
                      </w:r>
                      <w:proofErr w:type="spellStart"/>
                      <w:r w:rsidRPr="00FE0ED5">
                        <w:rPr>
                          <w:rFonts w:cs="Times New Roman"/>
                          <w:color w:val="000000"/>
                        </w:rPr>
                        <w:t>Jonay</w:t>
                      </w:r>
                      <w:proofErr w:type="spellEnd"/>
                      <w:r w:rsidRPr="00FE0ED5">
                        <w:rPr>
                          <w:rFonts w:cs="Times New Roman"/>
                          <w:color w:val="000000"/>
                        </w:rPr>
                        <w:t xml:space="preserve"> and her family to borrow three different eye gaze devices for a diagnostic trial. Eye gaze devices allow people with limited mobility to use eye movement to convey their thoughts. The family determined that a </w:t>
                      </w:r>
                      <w:proofErr w:type="spellStart"/>
                      <w:r w:rsidRPr="00FE0ED5">
                        <w:rPr>
                          <w:rFonts w:cs="Times New Roman"/>
                          <w:color w:val="000000"/>
                        </w:rPr>
                        <w:t>Tobii</w:t>
                      </w:r>
                      <w:proofErr w:type="spellEnd"/>
                      <w:r w:rsidRPr="00FE0ED5">
                        <w:rPr>
                          <w:rFonts w:cs="Times New Roman"/>
                          <w:color w:val="000000"/>
                        </w:rPr>
                        <w:t xml:space="preserve"> i-12 with eye gaze technology and customized larger buttons and a smaller screen would meet </w:t>
                      </w:r>
                      <w:proofErr w:type="spellStart"/>
                      <w:r w:rsidRPr="00FE0ED5">
                        <w:rPr>
                          <w:rFonts w:cs="Times New Roman"/>
                          <w:color w:val="000000"/>
                        </w:rPr>
                        <w:t>Jonay’s</w:t>
                      </w:r>
                      <w:proofErr w:type="spellEnd"/>
                      <w:r w:rsidRPr="00FE0ED5">
                        <w:rPr>
                          <w:rFonts w:cs="Times New Roman"/>
                          <w:color w:val="000000"/>
                        </w:rPr>
                        <w:t xml:space="preserve"> needs and still be accessible for face-to-face interactions. </w:t>
                      </w:r>
                    </w:p>
                    <w:p w14:paraId="6648CE14" w14:textId="77777777" w:rsidR="001B6903" w:rsidRPr="00FE0ED5" w:rsidRDefault="001B6903" w:rsidP="00FE0ED5">
                      <w:pPr>
                        <w:rPr>
                          <w:rFonts w:cs="Times New Roman"/>
                          <w:color w:val="000000"/>
                        </w:rPr>
                      </w:pPr>
                    </w:p>
                    <w:p w14:paraId="1216B34E" w14:textId="77777777" w:rsidR="001B6903" w:rsidRPr="00FE0ED5" w:rsidRDefault="001B6903" w:rsidP="00FE0ED5">
                      <w:pPr>
                        <w:rPr>
                          <w:rFonts w:cs="Times New Roman"/>
                          <w:color w:val="000000"/>
                        </w:rPr>
                      </w:pPr>
                      <w:r w:rsidRPr="00FE0ED5">
                        <w:rPr>
                          <w:rFonts w:cs="Times New Roman"/>
                          <w:color w:val="000000"/>
                        </w:rPr>
                        <w:t xml:space="preserve">For the first time, </w:t>
                      </w:r>
                      <w:proofErr w:type="spellStart"/>
                      <w:r w:rsidRPr="00FE0ED5">
                        <w:rPr>
                          <w:rFonts w:cs="Times New Roman"/>
                          <w:color w:val="000000"/>
                        </w:rPr>
                        <w:t>Jonay</w:t>
                      </w:r>
                      <w:proofErr w:type="spellEnd"/>
                      <w:r w:rsidRPr="00FE0ED5">
                        <w:rPr>
                          <w:rFonts w:cs="Times New Roman"/>
                          <w:color w:val="000000"/>
                        </w:rPr>
                        <w:t xml:space="preserve"> was able to make requests for food and drink, and to share her basic wants and needs. Her family members said: “Thank you for giving this teenager a way to get her teenage words out into this world and to say things that are on her mind! The possibilities are limitless. We are now meeting to explore options to fund the device for use every day at school and at home.”</w:t>
                      </w:r>
                    </w:p>
                    <w:p w14:paraId="0BE9693E" w14:textId="77777777" w:rsidR="001B6903" w:rsidRDefault="001B6903" w:rsidP="00694F39"/>
                  </w:txbxContent>
                </v:textbox>
                <w10:anchorlock/>
              </v:shape>
            </w:pict>
          </mc:Fallback>
        </mc:AlternateContent>
      </w:r>
    </w:p>
    <w:p w14:paraId="00813E69" w14:textId="77777777" w:rsidR="005517F7" w:rsidRDefault="005517F7" w:rsidP="004E0899"/>
    <w:p w14:paraId="5B1A053D" w14:textId="174D0338" w:rsidR="001B6903" w:rsidRPr="004E0899" w:rsidRDefault="001B6903" w:rsidP="004E0899">
      <w:pPr>
        <w:sectPr w:rsidR="001B6903" w:rsidRPr="004E0899" w:rsidSect="004E0899">
          <w:type w:val="continuous"/>
          <w:pgSz w:w="12240" w:h="15840"/>
          <w:pgMar w:top="1440" w:right="1080" w:bottom="1440" w:left="1080" w:header="0" w:footer="204" w:gutter="0"/>
          <w:cols w:space="720"/>
        </w:sectPr>
      </w:pPr>
    </w:p>
    <w:p w14:paraId="120628B0" w14:textId="77777777" w:rsidR="00430E1A" w:rsidRDefault="00430E1A" w:rsidP="00912E99">
      <w:pPr>
        <w:pStyle w:val="HEADING20"/>
      </w:pPr>
      <w:bookmarkStart w:id="16" w:name="DEVICE_REUTILIZATION_PROGRAMS"/>
      <w:bookmarkStart w:id="17" w:name="Device_Reutilization_Anecdotes"/>
      <w:bookmarkStart w:id="18" w:name="_Toc530403717"/>
      <w:bookmarkEnd w:id="16"/>
      <w:bookmarkEnd w:id="17"/>
    </w:p>
    <w:p w14:paraId="1153AF7F" w14:textId="77777777" w:rsidR="00045F87" w:rsidRPr="00912E99" w:rsidRDefault="00694F39" w:rsidP="00912E99">
      <w:pPr>
        <w:pStyle w:val="HEADING20"/>
      </w:pPr>
      <w:r>
        <w:lastRenderedPageBreak/>
        <w:t>DEVICE REUTILIZATION PROGRAMS</w:t>
      </w:r>
      <w:bookmarkEnd w:id="18"/>
    </w:p>
    <w:p w14:paraId="52806085" w14:textId="07FB44AC" w:rsidR="003A27EB" w:rsidRPr="00C8768A" w:rsidRDefault="004E0899" w:rsidP="003A27EB">
      <w:pPr>
        <w:rPr>
          <w:rFonts w:cs="Times New Roman"/>
        </w:rPr>
      </w:pPr>
      <w:r w:rsidRPr="00C8768A">
        <w:t xml:space="preserve">Assistive technology reutilization involves transferring a previously owned device from someone who no longer needs it to someone who does. </w:t>
      </w:r>
      <w:r w:rsidR="007E5E3A" w:rsidRPr="00C8768A">
        <w:t xml:space="preserve"> </w:t>
      </w:r>
      <w:r w:rsidRPr="00C8768A">
        <w:rPr>
          <w:iCs/>
        </w:rPr>
        <w:t>Device reu</w:t>
      </w:r>
      <w:r w:rsidR="00642F09" w:rsidRPr="00C8768A">
        <w:rPr>
          <w:iCs/>
        </w:rPr>
        <w:t>til</w:t>
      </w:r>
      <w:r w:rsidR="00842DF1">
        <w:rPr>
          <w:iCs/>
        </w:rPr>
        <w:t>i</w:t>
      </w:r>
      <w:r w:rsidR="00642F09" w:rsidRPr="00C8768A">
        <w:rPr>
          <w:iCs/>
        </w:rPr>
        <w:t>zation</w:t>
      </w:r>
      <w:r w:rsidRPr="00C8768A">
        <w:rPr>
          <w:iCs/>
        </w:rPr>
        <w:t xml:space="preserve"> falls into t</w:t>
      </w:r>
      <w:r w:rsidR="003A27EB" w:rsidRPr="00C8768A">
        <w:rPr>
          <w:iCs/>
        </w:rPr>
        <w:t>wo</w:t>
      </w:r>
      <w:r w:rsidRPr="00C8768A">
        <w:rPr>
          <w:iCs/>
        </w:rPr>
        <w:t xml:space="preserve"> activity categories</w:t>
      </w:r>
      <w:r w:rsidRPr="00C8768A">
        <w:t xml:space="preserve">. The first one, </w:t>
      </w:r>
      <w:r w:rsidRPr="00C8768A">
        <w:rPr>
          <w:iCs/>
        </w:rPr>
        <w:t>device exchange</w:t>
      </w:r>
      <w:r w:rsidRPr="00C8768A">
        <w:t xml:space="preserve">, usually occurs through an online forum where sellers and buyers can connect. </w:t>
      </w:r>
      <w:r w:rsidRPr="00C8768A">
        <w:rPr>
          <w:iCs/>
        </w:rPr>
        <w:t>Recycling, refurbishment, and repair (RRR)</w:t>
      </w:r>
      <w:r w:rsidR="003A27EB" w:rsidRPr="00C8768A">
        <w:rPr>
          <w:iCs/>
        </w:rPr>
        <w:t xml:space="preserve"> and/or open-ended loan</w:t>
      </w:r>
      <w:r w:rsidRPr="00C8768A">
        <w:t xml:space="preserve"> is the second category. </w:t>
      </w:r>
      <w:r w:rsidR="007E5E3A" w:rsidRPr="00C8768A">
        <w:t xml:space="preserve"> </w:t>
      </w:r>
      <w:r w:rsidRPr="00C8768A">
        <w:t xml:space="preserve">In this type of program, devices are typically obtained from individuals who no longer need them, are refurbished, and then provided to new owners. </w:t>
      </w:r>
      <w:r w:rsidR="007E5E3A" w:rsidRPr="00C8768A">
        <w:t xml:space="preserve"> </w:t>
      </w:r>
      <w:r w:rsidR="003A27EB" w:rsidRPr="00C8768A">
        <w:rPr>
          <w:rFonts w:cs="Times New Roman"/>
        </w:rPr>
        <w:t>Open-ended loan programs use the same process, collecting previously used devices and refurbishing them as needed, and then l</w:t>
      </w:r>
      <w:r w:rsidR="007E4153">
        <w:rPr>
          <w:rFonts w:cs="Times New Roman"/>
        </w:rPr>
        <w:t>end</w:t>
      </w:r>
      <w:r w:rsidR="003A27EB" w:rsidRPr="00C8768A">
        <w:rPr>
          <w:rFonts w:cs="Times New Roman"/>
        </w:rPr>
        <w:t xml:space="preserve">ing them to individuals who can use them as long as they are needed. </w:t>
      </w:r>
      <w:r w:rsidR="007E5E3A" w:rsidRPr="00C8768A">
        <w:rPr>
          <w:rFonts w:cs="Times New Roman"/>
        </w:rPr>
        <w:t xml:space="preserve"> </w:t>
      </w:r>
      <w:r w:rsidR="003A27EB" w:rsidRPr="00C8768A">
        <w:rPr>
          <w:rFonts w:cs="Times New Roman"/>
        </w:rPr>
        <w:t xml:space="preserve">The expectation is that the devices would be returned to the program at some point. </w:t>
      </w:r>
      <w:r w:rsidR="007E5E3A" w:rsidRPr="00C8768A">
        <w:rPr>
          <w:rFonts w:cs="Times New Roman"/>
        </w:rPr>
        <w:t xml:space="preserve"> </w:t>
      </w:r>
      <w:r w:rsidR="003A27EB" w:rsidRPr="00C8768A">
        <w:rPr>
          <w:rFonts w:cs="Times New Roman"/>
        </w:rPr>
        <w:t>For the purposes of this report, the second category—</w:t>
      </w:r>
      <w:r w:rsidR="003A27EB" w:rsidRPr="00C8768A">
        <w:rPr>
          <w:rFonts w:cs="Times New Roman"/>
          <w:iCs/>
        </w:rPr>
        <w:t>RRR and/or open-ended loan—will be referred to as device refurbishment</w:t>
      </w:r>
      <w:r w:rsidR="003A27EB" w:rsidRPr="00C8768A">
        <w:rPr>
          <w:rFonts w:cs="Times New Roman"/>
        </w:rPr>
        <w:t xml:space="preserve">. </w:t>
      </w:r>
    </w:p>
    <w:p w14:paraId="2203AFCD" w14:textId="77777777" w:rsidR="007A4CB4" w:rsidRPr="00C8768A" w:rsidRDefault="007A4CB4" w:rsidP="003A27EB">
      <w:pPr>
        <w:rPr>
          <w:rFonts w:cs="Times New Roman"/>
        </w:rPr>
      </w:pPr>
    </w:p>
    <w:p w14:paraId="027C0B04" w14:textId="77777777" w:rsidR="004D5F57" w:rsidRDefault="002504C2" w:rsidP="004D5F57">
      <w:r w:rsidRPr="00C8768A">
        <w:t xml:space="preserve">In </w:t>
      </w:r>
      <w:r w:rsidR="00A02A49" w:rsidRPr="00C8768A">
        <w:t>FY 2018</w:t>
      </w:r>
      <w:r w:rsidRPr="00C8768A">
        <w:t xml:space="preserve">, </w:t>
      </w:r>
      <w:r w:rsidR="00A864F3" w:rsidRPr="00C8768A">
        <w:t>59,149 consumers received a total of 70,673 reutilized devices from</w:t>
      </w:r>
      <w:r w:rsidRPr="00C8768A">
        <w:t xml:space="preserve"> fifty-five</w:t>
      </w:r>
      <w:r w:rsidR="004E0899" w:rsidRPr="00C8768A">
        <w:t xml:space="preserve"> AT Programs, resulting in an overall savings of $2</w:t>
      </w:r>
      <w:r w:rsidR="00A864F3" w:rsidRPr="00C8768A">
        <w:t>8</w:t>
      </w:r>
      <w:r w:rsidR="004E0899" w:rsidRPr="00C8768A">
        <w:t xml:space="preserve"> million.</w:t>
      </w:r>
      <w:r w:rsidR="00E94B0D" w:rsidRPr="00C8768A">
        <w:t xml:space="preserve"> </w:t>
      </w:r>
      <w:bookmarkStart w:id="19" w:name="_Toc534378561"/>
      <w:r w:rsidR="004D5F57" w:rsidRPr="00C8768A">
        <w:t xml:space="preserve">As shown in Table </w:t>
      </w:r>
      <w:r w:rsidR="004D5F57">
        <w:t>5</w:t>
      </w:r>
      <w:r w:rsidR="004D5F57" w:rsidRPr="00C8768A">
        <w:t>, the most common device reutilization activity was device refurbishment. Ninety-seven percent of recipients received devices through a device refurbishment program, saving $26.6 million</w:t>
      </w:r>
      <w:r w:rsidR="009B5CBC">
        <w:t xml:space="preserve"> </w:t>
      </w:r>
      <w:r w:rsidR="007E4153">
        <w:t xml:space="preserve">and </w:t>
      </w:r>
      <w:r w:rsidR="004D5F57" w:rsidRPr="00C8768A">
        <w:t>provid</w:t>
      </w:r>
      <w:r w:rsidR="009B5CBC">
        <w:t>ing</w:t>
      </w:r>
      <w:r w:rsidR="004D5F57" w:rsidRPr="00C8768A">
        <w:t xml:space="preserve"> the greatest savings to recipients. </w:t>
      </w:r>
      <w:r w:rsidR="00A45754" w:rsidRPr="00C8768A">
        <w:t xml:space="preserve">As Table </w:t>
      </w:r>
      <w:r w:rsidR="00A45754">
        <w:t>6</w:t>
      </w:r>
      <w:r w:rsidR="00A45754" w:rsidRPr="00C8768A">
        <w:t xml:space="preserve"> shows, the vast majority of AT devices provided through re</w:t>
      </w:r>
      <w:r w:rsidR="00A45754">
        <w:t>furbishment</w:t>
      </w:r>
      <w:r w:rsidR="00A45754" w:rsidRPr="00C8768A">
        <w:t xml:space="preserve"> programs were for ‘mobility, seating’ (51 percent) and ‘daily living’ (36 percent).</w:t>
      </w:r>
      <w:r w:rsidR="00D46C3A">
        <w:t xml:space="preserve"> </w:t>
      </w:r>
      <w:r w:rsidR="004D5F57" w:rsidRPr="00C8768A">
        <w:t>AT acquired through device reutilization programs was primarily used for community living (95 percent), and was also used to support education (3 percent), and employment (2 percent).</w:t>
      </w:r>
    </w:p>
    <w:p w14:paraId="6BBF4D20" w14:textId="77777777" w:rsidR="00F50ECA" w:rsidRPr="009B5CBC" w:rsidRDefault="00F50ECA" w:rsidP="004D5F57">
      <w:pPr>
        <w:rPr>
          <w:sz w:val="16"/>
          <w:szCs w:val="16"/>
        </w:rPr>
      </w:pPr>
    </w:p>
    <w:p w14:paraId="24FEB911" w14:textId="77777777" w:rsidR="004D5F57" w:rsidRDefault="004D5F57" w:rsidP="004D5F57">
      <w:pPr>
        <w:pStyle w:val="Caption"/>
        <w:keepNext/>
        <w:spacing w:after="0"/>
      </w:pPr>
      <w:r w:rsidRPr="00C8768A">
        <w:t xml:space="preserve">Table </w:t>
      </w:r>
      <w:r>
        <w:rPr>
          <w:noProof/>
        </w:rPr>
        <w:t>5</w:t>
      </w:r>
      <w:r w:rsidRPr="00C8768A">
        <w:rPr>
          <w:b w:val="0"/>
        </w:rPr>
        <w:t xml:space="preserve">: </w:t>
      </w:r>
      <w:r w:rsidRPr="00C8768A">
        <w:t>Number of Recipients, Devices, and Savings by Type of Reutilization Activity</w:t>
      </w:r>
    </w:p>
    <w:tbl>
      <w:tblPr>
        <w:tblpPr w:leftFromText="180" w:rightFromText="180" w:vertAnchor="text" w:horzAnchor="margin" w:tblpY="52"/>
        <w:tblW w:w="10323" w:type="dxa"/>
        <w:tblLayout w:type="fixed"/>
        <w:tblCellMar>
          <w:left w:w="0" w:type="dxa"/>
          <w:right w:w="0" w:type="dxa"/>
        </w:tblCellMar>
        <w:tblLook w:val="01E0" w:firstRow="1" w:lastRow="1" w:firstColumn="1" w:lastColumn="1" w:noHBand="0" w:noVBand="0"/>
      </w:tblPr>
      <w:tblGrid>
        <w:gridCol w:w="1890"/>
        <w:gridCol w:w="3000"/>
        <w:gridCol w:w="1847"/>
        <w:gridCol w:w="1956"/>
        <w:gridCol w:w="1630"/>
      </w:tblGrid>
      <w:tr w:rsidR="004D5F57" w:rsidRPr="009B5CBC" w14:paraId="1A1327E3" w14:textId="77777777" w:rsidTr="009B5CBC">
        <w:trPr>
          <w:trHeight w:val="748"/>
        </w:trPr>
        <w:tc>
          <w:tcPr>
            <w:tcW w:w="1890" w:type="dxa"/>
            <w:tcBorders>
              <w:top w:val="single" w:sz="4" w:space="0" w:color="000000"/>
              <w:bottom w:val="single" w:sz="4" w:space="0" w:color="000000"/>
            </w:tcBorders>
          </w:tcPr>
          <w:p w14:paraId="5B0E9611" w14:textId="77777777" w:rsidR="004D5F57" w:rsidRPr="009B5CBC" w:rsidRDefault="004D5F57" w:rsidP="00A06812">
            <w:pPr>
              <w:jc w:val="center"/>
              <w:rPr>
                <w:b/>
                <w:bCs/>
                <w:sz w:val="23"/>
                <w:szCs w:val="23"/>
              </w:rPr>
            </w:pPr>
            <w:r w:rsidRPr="009B5CBC">
              <w:rPr>
                <w:b/>
                <w:bCs/>
                <w:sz w:val="23"/>
                <w:szCs w:val="23"/>
              </w:rPr>
              <w:t>Activity</w:t>
            </w:r>
          </w:p>
        </w:tc>
        <w:tc>
          <w:tcPr>
            <w:tcW w:w="3000" w:type="dxa"/>
            <w:tcBorders>
              <w:top w:val="single" w:sz="4" w:space="0" w:color="000000"/>
              <w:bottom w:val="single" w:sz="4" w:space="0" w:color="000000"/>
            </w:tcBorders>
          </w:tcPr>
          <w:p w14:paraId="59A002A9" w14:textId="77777777" w:rsidR="004D5F57" w:rsidRPr="009B5CBC" w:rsidRDefault="004D5F57" w:rsidP="00A06812">
            <w:pPr>
              <w:jc w:val="center"/>
              <w:rPr>
                <w:b/>
                <w:bCs/>
                <w:sz w:val="23"/>
                <w:szCs w:val="23"/>
              </w:rPr>
            </w:pPr>
            <w:r w:rsidRPr="009B5CBC">
              <w:rPr>
                <w:b/>
                <w:bCs/>
                <w:sz w:val="23"/>
                <w:szCs w:val="23"/>
              </w:rPr>
              <w:t>Number (%) of Device Recipients</w:t>
            </w:r>
          </w:p>
        </w:tc>
        <w:tc>
          <w:tcPr>
            <w:tcW w:w="1847" w:type="dxa"/>
            <w:tcBorders>
              <w:top w:val="single" w:sz="4" w:space="0" w:color="000000"/>
              <w:bottom w:val="single" w:sz="4" w:space="0" w:color="000000"/>
            </w:tcBorders>
          </w:tcPr>
          <w:p w14:paraId="6A92EA3A" w14:textId="77777777" w:rsidR="004D5F57" w:rsidRPr="009B5CBC" w:rsidRDefault="004D5F57" w:rsidP="00A06812">
            <w:pPr>
              <w:jc w:val="center"/>
              <w:rPr>
                <w:b/>
                <w:bCs/>
                <w:sz w:val="23"/>
                <w:szCs w:val="23"/>
              </w:rPr>
            </w:pPr>
            <w:r w:rsidRPr="009B5CBC">
              <w:rPr>
                <w:b/>
                <w:bCs/>
                <w:sz w:val="23"/>
                <w:szCs w:val="23"/>
              </w:rPr>
              <w:t xml:space="preserve">Number (%) </w:t>
            </w:r>
            <w:r w:rsidRPr="009B5CBC">
              <w:rPr>
                <w:b/>
                <w:bCs/>
                <w:sz w:val="23"/>
                <w:szCs w:val="23"/>
              </w:rPr>
              <w:br/>
              <w:t>of Devices</w:t>
            </w:r>
          </w:p>
        </w:tc>
        <w:tc>
          <w:tcPr>
            <w:tcW w:w="1956" w:type="dxa"/>
            <w:tcBorders>
              <w:top w:val="single" w:sz="4" w:space="0" w:color="000000"/>
              <w:bottom w:val="single" w:sz="4" w:space="0" w:color="000000"/>
            </w:tcBorders>
          </w:tcPr>
          <w:p w14:paraId="2130B54C" w14:textId="77777777" w:rsidR="004D5F57" w:rsidRPr="009B5CBC" w:rsidRDefault="004D5F57" w:rsidP="00A06812">
            <w:pPr>
              <w:jc w:val="center"/>
              <w:rPr>
                <w:b/>
                <w:bCs/>
                <w:sz w:val="23"/>
                <w:szCs w:val="23"/>
              </w:rPr>
            </w:pPr>
            <w:r w:rsidRPr="009B5CBC">
              <w:rPr>
                <w:b/>
                <w:bCs/>
                <w:sz w:val="23"/>
                <w:szCs w:val="23"/>
              </w:rPr>
              <w:t>Total Savings to Recipients</w:t>
            </w:r>
          </w:p>
        </w:tc>
        <w:tc>
          <w:tcPr>
            <w:tcW w:w="1630" w:type="dxa"/>
            <w:tcBorders>
              <w:top w:val="single" w:sz="4" w:space="0" w:color="000000"/>
              <w:bottom w:val="single" w:sz="4" w:space="0" w:color="000000"/>
            </w:tcBorders>
          </w:tcPr>
          <w:p w14:paraId="64A7F29C" w14:textId="77777777" w:rsidR="004D5F57" w:rsidRPr="009B5CBC" w:rsidRDefault="004D5F57" w:rsidP="00A06812">
            <w:pPr>
              <w:jc w:val="center"/>
              <w:rPr>
                <w:b/>
                <w:bCs/>
                <w:sz w:val="23"/>
                <w:szCs w:val="23"/>
              </w:rPr>
            </w:pPr>
            <w:r w:rsidRPr="009B5CBC">
              <w:rPr>
                <w:b/>
                <w:bCs/>
                <w:sz w:val="23"/>
                <w:szCs w:val="23"/>
              </w:rPr>
              <w:t>Percent of Savings to Recipients</w:t>
            </w:r>
          </w:p>
        </w:tc>
      </w:tr>
      <w:tr w:rsidR="004D5F57" w:rsidRPr="009B5CBC" w14:paraId="4AA97065" w14:textId="77777777" w:rsidTr="009B5CBC">
        <w:trPr>
          <w:trHeight w:val="228"/>
        </w:trPr>
        <w:tc>
          <w:tcPr>
            <w:tcW w:w="1890" w:type="dxa"/>
            <w:tcBorders>
              <w:top w:val="single" w:sz="4" w:space="0" w:color="000000"/>
              <w:bottom w:val="single" w:sz="4" w:space="0" w:color="auto"/>
            </w:tcBorders>
            <w:shd w:val="clear" w:color="auto" w:fill="E7E6E6" w:themeFill="background2"/>
            <w:vAlign w:val="center"/>
          </w:tcPr>
          <w:p w14:paraId="6BEDE171" w14:textId="77777777" w:rsidR="004D5F57" w:rsidRPr="009B5CBC" w:rsidRDefault="004D5F57" w:rsidP="00A06812">
            <w:pPr>
              <w:rPr>
                <w:sz w:val="23"/>
                <w:szCs w:val="23"/>
              </w:rPr>
            </w:pPr>
            <w:r w:rsidRPr="009B5CBC">
              <w:rPr>
                <w:sz w:val="23"/>
                <w:szCs w:val="23"/>
              </w:rPr>
              <w:t>Device refurbishment</w:t>
            </w:r>
          </w:p>
        </w:tc>
        <w:tc>
          <w:tcPr>
            <w:tcW w:w="3000" w:type="dxa"/>
            <w:tcBorders>
              <w:top w:val="single" w:sz="4" w:space="0" w:color="000000"/>
              <w:bottom w:val="single" w:sz="4" w:space="0" w:color="auto"/>
            </w:tcBorders>
            <w:shd w:val="clear" w:color="auto" w:fill="E7E6E6" w:themeFill="background2"/>
            <w:vAlign w:val="center"/>
          </w:tcPr>
          <w:p w14:paraId="1FEE8BD0" w14:textId="77777777" w:rsidR="004D5F57" w:rsidRPr="009B5CBC" w:rsidRDefault="004D5F57" w:rsidP="00A06812">
            <w:pPr>
              <w:jc w:val="center"/>
              <w:rPr>
                <w:sz w:val="23"/>
                <w:szCs w:val="23"/>
              </w:rPr>
            </w:pPr>
            <w:r w:rsidRPr="009B5CBC">
              <w:rPr>
                <w:sz w:val="23"/>
                <w:szCs w:val="23"/>
              </w:rPr>
              <w:t>57,233 (97%)</w:t>
            </w:r>
          </w:p>
        </w:tc>
        <w:tc>
          <w:tcPr>
            <w:tcW w:w="1847" w:type="dxa"/>
            <w:tcBorders>
              <w:top w:val="single" w:sz="4" w:space="0" w:color="000000"/>
              <w:bottom w:val="single" w:sz="4" w:space="0" w:color="auto"/>
            </w:tcBorders>
            <w:shd w:val="clear" w:color="auto" w:fill="E7E6E6" w:themeFill="background2"/>
            <w:vAlign w:val="center"/>
          </w:tcPr>
          <w:p w14:paraId="1D76636F" w14:textId="77777777" w:rsidR="004D5F57" w:rsidRPr="009B5CBC" w:rsidRDefault="004D5F57" w:rsidP="00A06812">
            <w:pPr>
              <w:jc w:val="center"/>
              <w:rPr>
                <w:sz w:val="23"/>
                <w:szCs w:val="23"/>
              </w:rPr>
            </w:pPr>
            <w:r w:rsidRPr="009B5CBC">
              <w:rPr>
                <w:sz w:val="23"/>
                <w:szCs w:val="23"/>
              </w:rPr>
              <w:t>68,532 (97%)</w:t>
            </w:r>
          </w:p>
        </w:tc>
        <w:tc>
          <w:tcPr>
            <w:tcW w:w="1956" w:type="dxa"/>
            <w:tcBorders>
              <w:top w:val="single" w:sz="4" w:space="0" w:color="000000"/>
              <w:bottom w:val="single" w:sz="4" w:space="0" w:color="auto"/>
            </w:tcBorders>
            <w:shd w:val="clear" w:color="auto" w:fill="E7E6E6" w:themeFill="background2"/>
            <w:vAlign w:val="center"/>
          </w:tcPr>
          <w:p w14:paraId="61D16DFE" w14:textId="77777777" w:rsidR="004D5F57" w:rsidRPr="009B5CBC" w:rsidRDefault="004D5F57" w:rsidP="00A06812">
            <w:pPr>
              <w:jc w:val="center"/>
              <w:rPr>
                <w:sz w:val="23"/>
                <w:szCs w:val="23"/>
              </w:rPr>
            </w:pPr>
            <w:r w:rsidRPr="009B5CBC">
              <w:rPr>
                <w:sz w:val="23"/>
                <w:szCs w:val="23"/>
              </w:rPr>
              <w:t>$26,664,449</w:t>
            </w:r>
          </w:p>
        </w:tc>
        <w:tc>
          <w:tcPr>
            <w:tcW w:w="1630" w:type="dxa"/>
            <w:tcBorders>
              <w:top w:val="single" w:sz="4" w:space="0" w:color="000000"/>
              <w:bottom w:val="single" w:sz="4" w:space="0" w:color="auto"/>
            </w:tcBorders>
            <w:shd w:val="clear" w:color="auto" w:fill="E7E6E6" w:themeFill="background2"/>
            <w:vAlign w:val="center"/>
          </w:tcPr>
          <w:p w14:paraId="3A758CDB" w14:textId="77777777" w:rsidR="004D5F57" w:rsidRPr="009B5CBC" w:rsidRDefault="004D5F57" w:rsidP="00A06812">
            <w:pPr>
              <w:jc w:val="center"/>
              <w:rPr>
                <w:sz w:val="23"/>
                <w:szCs w:val="23"/>
              </w:rPr>
            </w:pPr>
            <w:r w:rsidRPr="009B5CBC">
              <w:rPr>
                <w:sz w:val="23"/>
                <w:szCs w:val="23"/>
              </w:rPr>
              <w:t>95%</w:t>
            </w:r>
          </w:p>
        </w:tc>
      </w:tr>
      <w:tr w:rsidR="004D5F57" w:rsidRPr="009B5CBC" w14:paraId="3A7FB1CA" w14:textId="77777777" w:rsidTr="009B5CBC">
        <w:trPr>
          <w:trHeight w:val="216"/>
        </w:trPr>
        <w:tc>
          <w:tcPr>
            <w:tcW w:w="1890" w:type="dxa"/>
            <w:tcBorders>
              <w:top w:val="single" w:sz="4" w:space="0" w:color="auto"/>
            </w:tcBorders>
            <w:vAlign w:val="center"/>
          </w:tcPr>
          <w:p w14:paraId="6149AD6E" w14:textId="77777777" w:rsidR="004D5F57" w:rsidRPr="009B5CBC" w:rsidRDefault="004D5F57" w:rsidP="00A06812">
            <w:pPr>
              <w:rPr>
                <w:sz w:val="23"/>
                <w:szCs w:val="23"/>
              </w:rPr>
            </w:pPr>
            <w:r w:rsidRPr="009B5CBC">
              <w:rPr>
                <w:sz w:val="23"/>
                <w:szCs w:val="23"/>
              </w:rPr>
              <w:t>Device exchange</w:t>
            </w:r>
          </w:p>
        </w:tc>
        <w:tc>
          <w:tcPr>
            <w:tcW w:w="3000" w:type="dxa"/>
            <w:tcBorders>
              <w:top w:val="single" w:sz="4" w:space="0" w:color="auto"/>
            </w:tcBorders>
            <w:vAlign w:val="center"/>
          </w:tcPr>
          <w:p w14:paraId="628F2D86" w14:textId="77777777" w:rsidR="004D5F57" w:rsidRPr="009B5CBC" w:rsidRDefault="004D5F57" w:rsidP="00A06812">
            <w:pPr>
              <w:jc w:val="center"/>
              <w:rPr>
                <w:sz w:val="23"/>
                <w:szCs w:val="23"/>
              </w:rPr>
            </w:pPr>
            <w:r w:rsidRPr="009B5CBC">
              <w:rPr>
                <w:sz w:val="23"/>
                <w:szCs w:val="23"/>
              </w:rPr>
              <w:t>1,916 (3%)</w:t>
            </w:r>
          </w:p>
        </w:tc>
        <w:tc>
          <w:tcPr>
            <w:tcW w:w="1847" w:type="dxa"/>
            <w:tcBorders>
              <w:top w:val="single" w:sz="4" w:space="0" w:color="auto"/>
            </w:tcBorders>
            <w:vAlign w:val="center"/>
          </w:tcPr>
          <w:p w14:paraId="29D26258" w14:textId="77777777" w:rsidR="004D5F57" w:rsidRPr="009B5CBC" w:rsidRDefault="004D5F57" w:rsidP="00A06812">
            <w:pPr>
              <w:jc w:val="center"/>
              <w:rPr>
                <w:sz w:val="23"/>
                <w:szCs w:val="23"/>
              </w:rPr>
            </w:pPr>
            <w:r w:rsidRPr="009B5CBC">
              <w:rPr>
                <w:sz w:val="23"/>
                <w:szCs w:val="23"/>
              </w:rPr>
              <w:t>2,141 (3%)</w:t>
            </w:r>
          </w:p>
        </w:tc>
        <w:tc>
          <w:tcPr>
            <w:tcW w:w="1956" w:type="dxa"/>
            <w:tcBorders>
              <w:top w:val="single" w:sz="4" w:space="0" w:color="auto"/>
            </w:tcBorders>
            <w:vAlign w:val="center"/>
          </w:tcPr>
          <w:p w14:paraId="07139CB2" w14:textId="77777777" w:rsidR="004D5F57" w:rsidRPr="009B5CBC" w:rsidRDefault="004D5F57" w:rsidP="00A06812">
            <w:pPr>
              <w:jc w:val="center"/>
              <w:rPr>
                <w:sz w:val="23"/>
                <w:szCs w:val="23"/>
              </w:rPr>
            </w:pPr>
            <w:r w:rsidRPr="009B5CBC">
              <w:rPr>
                <w:sz w:val="23"/>
                <w:szCs w:val="23"/>
              </w:rPr>
              <w:t>$1,411,324</w:t>
            </w:r>
          </w:p>
        </w:tc>
        <w:tc>
          <w:tcPr>
            <w:tcW w:w="1630" w:type="dxa"/>
            <w:tcBorders>
              <w:top w:val="single" w:sz="4" w:space="0" w:color="auto"/>
            </w:tcBorders>
            <w:vAlign w:val="center"/>
          </w:tcPr>
          <w:p w14:paraId="166EFA29" w14:textId="77777777" w:rsidR="004D5F57" w:rsidRPr="009B5CBC" w:rsidRDefault="004D5F57" w:rsidP="00A06812">
            <w:pPr>
              <w:jc w:val="center"/>
              <w:rPr>
                <w:sz w:val="23"/>
                <w:szCs w:val="23"/>
              </w:rPr>
            </w:pPr>
            <w:r w:rsidRPr="009B5CBC">
              <w:rPr>
                <w:sz w:val="23"/>
                <w:szCs w:val="23"/>
              </w:rPr>
              <w:t>5%</w:t>
            </w:r>
          </w:p>
        </w:tc>
      </w:tr>
      <w:tr w:rsidR="004D5F57" w:rsidRPr="009B5CBC" w14:paraId="6D192AD0" w14:textId="77777777" w:rsidTr="009B5CBC">
        <w:trPr>
          <w:trHeight w:val="216"/>
        </w:trPr>
        <w:tc>
          <w:tcPr>
            <w:tcW w:w="1890" w:type="dxa"/>
            <w:tcBorders>
              <w:top w:val="single" w:sz="4" w:space="0" w:color="auto"/>
              <w:bottom w:val="single" w:sz="4" w:space="0" w:color="auto"/>
            </w:tcBorders>
            <w:shd w:val="clear" w:color="auto" w:fill="E7E6E6" w:themeFill="background2"/>
            <w:vAlign w:val="center"/>
          </w:tcPr>
          <w:p w14:paraId="4FD46361" w14:textId="77777777" w:rsidR="004D5F57" w:rsidRPr="009B5CBC" w:rsidRDefault="004D5F57" w:rsidP="00A06812">
            <w:pPr>
              <w:rPr>
                <w:sz w:val="23"/>
                <w:szCs w:val="23"/>
              </w:rPr>
            </w:pPr>
            <w:r w:rsidRPr="009B5CBC">
              <w:rPr>
                <w:sz w:val="23"/>
                <w:szCs w:val="23"/>
              </w:rPr>
              <w:t>TOTAL</w:t>
            </w:r>
          </w:p>
        </w:tc>
        <w:tc>
          <w:tcPr>
            <w:tcW w:w="3000" w:type="dxa"/>
            <w:tcBorders>
              <w:top w:val="single" w:sz="4" w:space="0" w:color="auto"/>
              <w:bottom w:val="single" w:sz="4" w:space="0" w:color="auto"/>
            </w:tcBorders>
            <w:shd w:val="clear" w:color="auto" w:fill="E7E6E6" w:themeFill="background2"/>
            <w:vAlign w:val="center"/>
          </w:tcPr>
          <w:p w14:paraId="21F567A4" w14:textId="77777777" w:rsidR="004D5F57" w:rsidRPr="009B5CBC" w:rsidRDefault="004D5F57" w:rsidP="00A06812">
            <w:pPr>
              <w:jc w:val="center"/>
              <w:rPr>
                <w:sz w:val="23"/>
                <w:szCs w:val="23"/>
              </w:rPr>
            </w:pPr>
            <w:r w:rsidRPr="009B5CBC">
              <w:rPr>
                <w:sz w:val="23"/>
                <w:szCs w:val="23"/>
              </w:rPr>
              <w:t>59,149 (100%)</w:t>
            </w:r>
          </w:p>
        </w:tc>
        <w:tc>
          <w:tcPr>
            <w:tcW w:w="1847" w:type="dxa"/>
            <w:tcBorders>
              <w:top w:val="single" w:sz="4" w:space="0" w:color="auto"/>
              <w:bottom w:val="single" w:sz="4" w:space="0" w:color="auto"/>
            </w:tcBorders>
            <w:shd w:val="clear" w:color="auto" w:fill="E7E6E6" w:themeFill="background2"/>
            <w:vAlign w:val="center"/>
          </w:tcPr>
          <w:p w14:paraId="5E95CB87" w14:textId="77777777" w:rsidR="004D5F57" w:rsidRPr="009B5CBC" w:rsidRDefault="004D5F57" w:rsidP="00A06812">
            <w:pPr>
              <w:jc w:val="center"/>
              <w:rPr>
                <w:sz w:val="23"/>
                <w:szCs w:val="23"/>
              </w:rPr>
            </w:pPr>
            <w:r w:rsidRPr="009B5CBC">
              <w:rPr>
                <w:sz w:val="23"/>
                <w:szCs w:val="23"/>
              </w:rPr>
              <w:t>70,673 (100%)</w:t>
            </w:r>
          </w:p>
        </w:tc>
        <w:tc>
          <w:tcPr>
            <w:tcW w:w="1956" w:type="dxa"/>
            <w:tcBorders>
              <w:top w:val="single" w:sz="4" w:space="0" w:color="auto"/>
              <w:bottom w:val="single" w:sz="4" w:space="0" w:color="auto"/>
            </w:tcBorders>
            <w:shd w:val="clear" w:color="auto" w:fill="E7E6E6" w:themeFill="background2"/>
            <w:vAlign w:val="center"/>
          </w:tcPr>
          <w:p w14:paraId="33ADE8CA" w14:textId="77777777" w:rsidR="004D5F57" w:rsidRPr="009B5CBC" w:rsidRDefault="004D5F57" w:rsidP="00A06812">
            <w:pPr>
              <w:jc w:val="center"/>
              <w:rPr>
                <w:sz w:val="23"/>
                <w:szCs w:val="23"/>
              </w:rPr>
            </w:pPr>
            <w:r w:rsidRPr="009B5CBC">
              <w:rPr>
                <w:sz w:val="23"/>
                <w:szCs w:val="23"/>
              </w:rPr>
              <w:t>$28,075,773</w:t>
            </w:r>
          </w:p>
        </w:tc>
        <w:tc>
          <w:tcPr>
            <w:tcW w:w="1630" w:type="dxa"/>
            <w:tcBorders>
              <w:top w:val="single" w:sz="4" w:space="0" w:color="auto"/>
              <w:bottom w:val="single" w:sz="4" w:space="0" w:color="auto"/>
            </w:tcBorders>
            <w:shd w:val="clear" w:color="auto" w:fill="E7E6E6" w:themeFill="background2"/>
            <w:vAlign w:val="center"/>
          </w:tcPr>
          <w:p w14:paraId="31C852B1" w14:textId="77777777" w:rsidR="004D5F57" w:rsidRPr="009B5CBC" w:rsidRDefault="004D5F57" w:rsidP="00A06812">
            <w:pPr>
              <w:jc w:val="center"/>
              <w:rPr>
                <w:sz w:val="23"/>
                <w:szCs w:val="23"/>
              </w:rPr>
            </w:pPr>
            <w:r w:rsidRPr="009B5CBC">
              <w:rPr>
                <w:sz w:val="23"/>
                <w:szCs w:val="23"/>
              </w:rPr>
              <w:t>100%</w:t>
            </w:r>
          </w:p>
        </w:tc>
      </w:tr>
    </w:tbl>
    <w:p w14:paraId="798C5795" w14:textId="77777777" w:rsidR="004D5F57" w:rsidRDefault="004D5F57" w:rsidP="004D5F57">
      <w:pPr>
        <w:rPr>
          <w:sz w:val="15"/>
          <w:szCs w:val="15"/>
        </w:rPr>
      </w:pPr>
      <w:r w:rsidRPr="00933BD7">
        <w:rPr>
          <w:sz w:val="15"/>
          <w:szCs w:val="15"/>
        </w:rPr>
        <w:t xml:space="preserve">Source: U.S. Department of Health and Human Services, Administration for Community Living, Center for Assistive Technology Act Data Assistance – National Assistive Technology Act Data System, State Grants for AT Program annual progress report aggregate data for </w:t>
      </w:r>
      <w:r>
        <w:rPr>
          <w:sz w:val="15"/>
          <w:szCs w:val="15"/>
        </w:rPr>
        <w:t>FY 2018</w:t>
      </w:r>
      <w:r w:rsidRPr="00933BD7">
        <w:rPr>
          <w:sz w:val="15"/>
          <w:szCs w:val="15"/>
        </w:rPr>
        <w:t xml:space="preserve">. Last accessed </w:t>
      </w:r>
      <w:r>
        <w:rPr>
          <w:sz w:val="15"/>
          <w:szCs w:val="15"/>
        </w:rPr>
        <w:t>December</w:t>
      </w:r>
      <w:r w:rsidRPr="00933BD7">
        <w:rPr>
          <w:sz w:val="15"/>
          <w:szCs w:val="15"/>
        </w:rPr>
        <w:t xml:space="preserve"> 201</w:t>
      </w:r>
      <w:r>
        <w:rPr>
          <w:sz w:val="15"/>
          <w:szCs w:val="15"/>
        </w:rPr>
        <w:t>9</w:t>
      </w:r>
      <w:r w:rsidRPr="00933BD7">
        <w:rPr>
          <w:sz w:val="15"/>
          <w:szCs w:val="15"/>
        </w:rPr>
        <w:t>.</w:t>
      </w:r>
    </w:p>
    <w:p w14:paraId="1808F03C" w14:textId="77777777" w:rsidR="00B922E9" w:rsidRPr="009B5CBC" w:rsidRDefault="00B922E9" w:rsidP="00B922E9">
      <w:pPr>
        <w:rPr>
          <w:sz w:val="16"/>
          <w:szCs w:val="16"/>
        </w:rPr>
      </w:pPr>
    </w:p>
    <w:p w14:paraId="29F4E013" w14:textId="77777777" w:rsidR="007A4CB4" w:rsidRPr="00D46C3A" w:rsidRDefault="00E16573" w:rsidP="00D46C3A">
      <w:pPr>
        <w:pStyle w:val="Caption"/>
        <w:keepNext/>
        <w:spacing w:after="0"/>
      </w:pPr>
      <w:r w:rsidRPr="00C8768A">
        <w:t xml:space="preserve">Table </w:t>
      </w:r>
      <w:r w:rsidR="004D5F57">
        <w:rPr>
          <w:noProof/>
        </w:rPr>
        <w:t>6</w:t>
      </w:r>
      <w:r w:rsidR="002E4BF3" w:rsidRPr="00C8768A">
        <w:rPr>
          <w:b w:val="0"/>
        </w:rPr>
        <w:t xml:space="preserve">: </w:t>
      </w:r>
      <w:r w:rsidR="002E4BF3" w:rsidRPr="00C8768A">
        <w:t>Device Re</w:t>
      </w:r>
      <w:r w:rsidR="00E81678">
        <w:t>furbishment</w:t>
      </w:r>
      <w:r w:rsidR="002E4BF3" w:rsidRPr="00C8768A">
        <w:t xml:space="preserve"> Summary by </w:t>
      </w:r>
      <w:r w:rsidR="00C307EB" w:rsidRPr="00C8768A">
        <w:t>AT</w:t>
      </w:r>
      <w:r w:rsidR="002E4BF3" w:rsidRPr="00C8768A">
        <w:t xml:space="preserve"> Type</w:t>
      </w:r>
      <w:bookmarkEnd w:id="19"/>
    </w:p>
    <w:tbl>
      <w:tblPr>
        <w:tblW w:w="11013" w:type="dxa"/>
        <w:tblLook w:val="04A0" w:firstRow="1" w:lastRow="0" w:firstColumn="1" w:lastColumn="0" w:noHBand="0" w:noVBand="1"/>
      </w:tblPr>
      <w:tblGrid>
        <w:gridCol w:w="4049"/>
        <w:gridCol w:w="2069"/>
        <w:gridCol w:w="2519"/>
        <w:gridCol w:w="2376"/>
      </w:tblGrid>
      <w:tr w:rsidR="00D46C3A" w:rsidRPr="009B5CBC" w14:paraId="67AFBC4E" w14:textId="77777777" w:rsidTr="00261E83">
        <w:trPr>
          <w:trHeight w:val="440"/>
        </w:trPr>
        <w:tc>
          <w:tcPr>
            <w:tcW w:w="4049" w:type="dxa"/>
            <w:tcBorders>
              <w:top w:val="single" w:sz="8" w:space="0" w:color="000000"/>
              <w:left w:val="nil"/>
              <w:bottom w:val="single" w:sz="8" w:space="0" w:color="000000"/>
              <w:right w:val="nil"/>
            </w:tcBorders>
            <w:shd w:val="clear" w:color="auto" w:fill="auto"/>
            <w:vAlign w:val="center"/>
            <w:hideMark/>
          </w:tcPr>
          <w:p w14:paraId="32450E2C" w14:textId="77777777" w:rsidR="00A45754" w:rsidRPr="009B5CBC" w:rsidRDefault="00A45754" w:rsidP="00A45754">
            <w:pPr>
              <w:rPr>
                <w:rFonts w:eastAsia="Times New Roman" w:cs="Times New Roman"/>
                <w:b/>
                <w:bCs/>
                <w:color w:val="000000"/>
                <w:sz w:val="23"/>
                <w:szCs w:val="23"/>
              </w:rPr>
            </w:pPr>
            <w:r w:rsidRPr="009B5CBC">
              <w:rPr>
                <w:rFonts w:eastAsia="Times New Roman" w:cs="Times New Roman"/>
                <w:b/>
                <w:bCs/>
                <w:color w:val="000000"/>
                <w:sz w:val="23"/>
                <w:szCs w:val="23"/>
              </w:rPr>
              <w:t>Type of AT Device</w:t>
            </w:r>
          </w:p>
        </w:tc>
        <w:tc>
          <w:tcPr>
            <w:tcW w:w="2069" w:type="dxa"/>
            <w:tcBorders>
              <w:top w:val="single" w:sz="8" w:space="0" w:color="000000"/>
              <w:left w:val="nil"/>
              <w:bottom w:val="single" w:sz="8" w:space="0" w:color="000000"/>
              <w:right w:val="nil"/>
            </w:tcBorders>
            <w:shd w:val="clear" w:color="auto" w:fill="auto"/>
            <w:vAlign w:val="center"/>
            <w:hideMark/>
          </w:tcPr>
          <w:p w14:paraId="1E3D7C96" w14:textId="77777777" w:rsidR="00A45754" w:rsidRPr="009B5CBC" w:rsidRDefault="00A45754" w:rsidP="00A45754">
            <w:pPr>
              <w:jc w:val="center"/>
              <w:rPr>
                <w:rFonts w:eastAsia="Times New Roman" w:cs="Times New Roman"/>
                <w:b/>
                <w:bCs/>
                <w:color w:val="000000"/>
                <w:sz w:val="23"/>
                <w:szCs w:val="23"/>
              </w:rPr>
            </w:pPr>
            <w:r w:rsidRPr="009B5CBC">
              <w:rPr>
                <w:rFonts w:eastAsia="Times New Roman" w:cs="Times New Roman"/>
                <w:b/>
                <w:bCs/>
                <w:color w:val="000000"/>
                <w:sz w:val="23"/>
                <w:szCs w:val="23"/>
              </w:rPr>
              <w:t>Number of Devices</w:t>
            </w:r>
          </w:p>
        </w:tc>
        <w:tc>
          <w:tcPr>
            <w:tcW w:w="2519" w:type="dxa"/>
            <w:tcBorders>
              <w:top w:val="single" w:sz="8" w:space="0" w:color="000000"/>
              <w:left w:val="nil"/>
              <w:bottom w:val="single" w:sz="8" w:space="0" w:color="000000"/>
              <w:right w:val="nil"/>
            </w:tcBorders>
            <w:shd w:val="clear" w:color="auto" w:fill="auto"/>
            <w:vAlign w:val="center"/>
            <w:hideMark/>
          </w:tcPr>
          <w:p w14:paraId="37E14EB9" w14:textId="77777777" w:rsidR="00A45754" w:rsidRPr="009B5CBC" w:rsidRDefault="00A45754" w:rsidP="00A45754">
            <w:pPr>
              <w:jc w:val="center"/>
              <w:rPr>
                <w:rFonts w:eastAsia="Times New Roman" w:cs="Times New Roman"/>
                <w:b/>
                <w:bCs/>
                <w:color w:val="000000"/>
                <w:sz w:val="23"/>
                <w:szCs w:val="23"/>
              </w:rPr>
            </w:pPr>
            <w:r w:rsidRPr="009B5CBC">
              <w:rPr>
                <w:rFonts w:eastAsia="Times New Roman" w:cs="Times New Roman"/>
                <w:b/>
                <w:bCs/>
                <w:color w:val="000000"/>
                <w:sz w:val="23"/>
                <w:szCs w:val="23"/>
              </w:rPr>
              <w:t>Percent of Devices</w:t>
            </w:r>
          </w:p>
        </w:tc>
        <w:tc>
          <w:tcPr>
            <w:tcW w:w="2376" w:type="dxa"/>
            <w:tcBorders>
              <w:top w:val="single" w:sz="8" w:space="0" w:color="000000"/>
              <w:left w:val="nil"/>
              <w:bottom w:val="single" w:sz="8" w:space="0" w:color="000000"/>
              <w:right w:val="nil"/>
            </w:tcBorders>
            <w:shd w:val="clear" w:color="auto" w:fill="auto"/>
            <w:vAlign w:val="center"/>
            <w:hideMark/>
          </w:tcPr>
          <w:p w14:paraId="5995ECF1" w14:textId="77777777" w:rsidR="00A45754" w:rsidRPr="009B5CBC" w:rsidRDefault="00A45754" w:rsidP="00A45754">
            <w:pPr>
              <w:jc w:val="center"/>
              <w:rPr>
                <w:rFonts w:eastAsia="Times New Roman" w:cs="Times New Roman"/>
                <w:b/>
                <w:bCs/>
                <w:color w:val="000000"/>
                <w:sz w:val="23"/>
                <w:szCs w:val="23"/>
              </w:rPr>
            </w:pPr>
            <w:r w:rsidRPr="009B5CBC">
              <w:rPr>
                <w:rFonts w:eastAsia="Times New Roman" w:cs="Times New Roman"/>
                <w:b/>
                <w:bCs/>
                <w:color w:val="000000"/>
                <w:sz w:val="23"/>
                <w:szCs w:val="23"/>
              </w:rPr>
              <w:t>Total Savings</w:t>
            </w:r>
          </w:p>
        </w:tc>
      </w:tr>
      <w:tr w:rsidR="00D46C3A" w:rsidRPr="009B5CBC" w14:paraId="5C439273" w14:textId="77777777" w:rsidTr="00261E83">
        <w:trPr>
          <w:trHeight w:val="226"/>
        </w:trPr>
        <w:tc>
          <w:tcPr>
            <w:tcW w:w="4049" w:type="dxa"/>
            <w:tcBorders>
              <w:top w:val="nil"/>
              <w:left w:val="nil"/>
              <w:bottom w:val="single" w:sz="8" w:space="0" w:color="auto"/>
              <w:right w:val="nil"/>
            </w:tcBorders>
            <w:shd w:val="clear" w:color="000000" w:fill="E7E6E6"/>
            <w:vAlign w:val="center"/>
            <w:hideMark/>
          </w:tcPr>
          <w:p w14:paraId="5BD7E59C" w14:textId="77777777" w:rsidR="00A45754" w:rsidRPr="009B5CBC" w:rsidRDefault="00A45754" w:rsidP="00A45754">
            <w:pPr>
              <w:rPr>
                <w:rFonts w:eastAsia="Times New Roman" w:cs="Times New Roman"/>
                <w:color w:val="000000"/>
                <w:sz w:val="23"/>
                <w:szCs w:val="23"/>
              </w:rPr>
            </w:pPr>
            <w:r w:rsidRPr="009B5CBC">
              <w:rPr>
                <w:rFonts w:eastAsia="Times New Roman" w:cs="Times New Roman"/>
                <w:sz w:val="23"/>
                <w:szCs w:val="23"/>
              </w:rPr>
              <w:t>Mobility, seating</w:t>
            </w:r>
          </w:p>
        </w:tc>
        <w:tc>
          <w:tcPr>
            <w:tcW w:w="2069" w:type="dxa"/>
            <w:tcBorders>
              <w:top w:val="nil"/>
              <w:left w:val="nil"/>
              <w:bottom w:val="single" w:sz="8" w:space="0" w:color="auto"/>
              <w:right w:val="nil"/>
            </w:tcBorders>
            <w:shd w:val="clear" w:color="000000" w:fill="E7E6E6"/>
            <w:vAlign w:val="center"/>
            <w:hideMark/>
          </w:tcPr>
          <w:p w14:paraId="04907362"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35,162</w:t>
            </w:r>
          </w:p>
        </w:tc>
        <w:tc>
          <w:tcPr>
            <w:tcW w:w="2519" w:type="dxa"/>
            <w:tcBorders>
              <w:top w:val="nil"/>
              <w:left w:val="nil"/>
              <w:bottom w:val="single" w:sz="8" w:space="0" w:color="auto"/>
              <w:right w:val="nil"/>
            </w:tcBorders>
            <w:shd w:val="clear" w:color="000000" w:fill="E7E6E6"/>
            <w:vAlign w:val="center"/>
            <w:hideMark/>
          </w:tcPr>
          <w:p w14:paraId="34A724AF"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51%</w:t>
            </w:r>
          </w:p>
        </w:tc>
        <w:tc>
          <w:tcPr>
            <w:tcW w:w="2376" w:type="dxa"/>
            <w:tcBorders>
              <w:top w:val="nil"/>
              <w:left w:val="nil"/>
              <w:bottom w:val="single" w:sz="8" w:space="0" w:color="auto"/>
              <w:right w:val="nil"/>
            </w:tcBorders>
            <w:shd w:val="clear" w:color="000000" w:fill="E7E6E6"/>
            <w:vAlign w:val="center"/>
            <w:hideMark/>
          </w:tcPr>
          <w:p w14:paraId="0B371C41"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 xml:space="preserve">$18,573,549 </w:t>
            </w:r>
          </w:p>
        </w:tc>
      </w:tr>
      <w:tr w:rsidR="00D46C3A" w:rsidRPr="009B5CBC" w14:paraId="633A2A95" w14:textId="77777777" w:rsidTr="00261E83">
        <w:trPr>
          <w:trHeight w:val="226"/>
        </w:trPr>
        <w:tc>
          <w:tcPr>
            <w:tcW w:w="4049" w:type="dxa"/>
            <w:tcBorders>
              <w:top w:val="nil"/>
              <w:left w:val="nil"/>
              <w:bottom w:val="nil"/>
              <w:right w:val="nil"/>
            </w:tcBorders>
            <w:shd w:val="clear" w:color="auto" w:fill="auto"/>
            <w:vAlign w:val="center"/>
            <w:hideMark/>
          </w:tcPr>
          <w:p w14:paraId="27561F65" w14:textId="77777777" w:rsidR="00A45754" w:rsidRPr="009B5CBC" w:rsidRDefault="00A45754" w:rsidP="00A45754">
            <w:pPr>
              <w:rPr>
                <w:rFonts w:eastAsia="Times New Roman" w:cs="Times New Roman"/>
                <w:color w:val="000000"/>
                <w:sz w:val="23"/>
                <w:szCs w:val="23"/>
              </w:rPr>
            </w:pPr>
            <w:r w:rsidRPr="009B5CBC">
              <w:rPr>
                <w:rFonts w:eastAsia="Times New Roman" w:cs="Times New Roman"/>
                <w:color w:val="000000"/>
                <w:sz w:val="23"/>
                <w:szCs w:val="23"/>
              </w:rPr>
              <w:t>Daily living</w:t>
            </w:r>
          </w:p>
        </w:tc>
        <w:tc>
          <w:tcPr>
            <w:tcW w:w="2069" w:type="dxa"/>
            <w:tcBorders>
              <w:top w:val="nil"/>
              <w:left w:val="nil"/>
              <w:bottom w:val="nil"/>
              <w:right w:val="nil"/>
            </w:tcBorders>
            <w:shd w:val="clear" w:color="auto" w:fill="auto"/>
            <w:vAlign w:val="center"/>
            <w:hideMark/>
          </w:tcPr>
          <w:p w14:paraId="2DFF2276"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color w:val="000000"/>
                <w:sz w:val="23"/>
                <w:szCs w:val="23"/>
              </w:rPr>
              <w:t>24,701</w:t>
            </w:r>
          </w:p>
        </w:tc>
        <w:tc>
          <w:tcPr>
            <w:tcW w:w="2519" w:type="dxa"/>
            <w:tcBorders>
              <w:top w:val="nil"/>
              <w:left w:val="nil"/>
              <w:bottom w:val="nil"/>
              <w:right w:val="nil"/>
            </w:tcBorders>
            <w:shd w:val="clear" w:color="auto" w:fill="auto"/>
            <w:vAlign w:val="center"/>
            <w:hideMark/>
          </w:tcPr>
          <w:p w14:paraId="2FD9C842"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color w:val="000000"/>
                <w:sz w:val="23"/>
                <w:szCs w:val="23"/>
              </w:rPr>
              <w:t>36%</w:t>
            </w:r>
          </w:p>
        </w:tc>
        <w:tc>
          <w:tcPr>
            <w:tcW w:w="2376" w:type="dxa"/>
            <w:tcBorders>
              <w:top w:val="nil"/>
              <w:left w:val="nil"/>
              <w:bottom w:val="nil"/>
              <w:right w:val="nil"/>
            </w:tcBorders>
            <w:shd w:val="clear" w:color="auto" w:fill="auto"/>
            <w:vAlign w:val="center"/>
            <w:hideMark/>
          </w:tcPr>
          <w:p w14:paraId="50E45914"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color w:val="000000"/>
                <w:sz w:val="23"/>
                <w:szCs w:val="23"/>
              </w:rPr>
              <w:t xml:space="preserve">$4,828,233 </w:t>
            </w:r>
          </w:p>
        </w:tc>
      </w:tr>
      <w:tr w:rsidR="00D46C3A" w:rsidRPr="009B5CBC" w14:paraId="5AA82F66" w14:textId="77777777" w:rsidTr="00261E83">
        <w:trPr>
          <w:trHeight w:val="284"/>
        </w:trPr>
        <w:tc>
          <w:tcPr>
            <w:tcW w:w="4049" w:type="dxa"/>
            <w:tcBorders>
              <w:top w:val="single" w:sz="8" w:space="0" w:color="auto"/>
              <w:left w:val="nil"/>
              <w:bottom w:val="single" w:sz="8" w:space="0" w:color="auto"/>
              <w:right w:val="nil"/>
            </w:tcBorders>
            <w:shd w:val="clear" w:color="000000" w:fill="E7E6E6"/>
            <w:vAlign w:val="center"/>
            <w:hideMark/>
          </w:tcPr>
          <w:p w14:paraId="4980798F" w14:textId="77777777" w:rsidR="00A45754" w:rsidRPr="009B5CBC" w:rsidRDefault="00A45754" w:rsidP="00A45754">
            <w:pPr>
              <w:rPr>
                <w:rFonts w:eastAsia="Times New Roman" w:cs="Times New Roman"/>
                <w:color w:val="000000"/>
                <w:sz w:val="23"/>
                <w:szCs w:val="23"/>
              </w:rPr>
            </w:pPr>
            <w:r w:rsidRPr="009B5CBC">
              <w:rPr>
                <w:rFonts w:eastAsia="Times New Roman" w:cs="Times New Roman"/>
                <w:sz w:val="23"/>
                <w:szCs w:val="23"/>
              </w:rPr>
              <w:t>Environmental</w:t>
            </w:r>
            <w:r w:rsidR="00D46C3A" w:rsidRPr="009B5CBC">
              <w:rPr>
                <w:rFonts w:eastAsia="Times New Roman" w:cs="Times New Roman"/>
                <w:sz w:val="23"/>
                <w:szCs w:val="23"/>
              </w:rPr>
              <w:t xml:space="preserve"> </w:t>
            </w:r>
            <w:r w:rsidRPr="009B5CBC">
              <w:rPr>
                <w:rFonts w:eastAsia="Times New Roman" w:cs="Times New Roman"/>
                <w:sz w:val="23"/>
                <w:szCs w:val="23"/>
              </w:rPr>
              <w:t>adaptations</w:t>
            </w:r>
          </w:p>
        </w:tc>
        <w:tc>
          <w:tcPr>
            <w:tcW w:w="2069" w:type="dxa"/>
            <w:tcBorders>
              <w:top w:val="single" w:sz="8" w:space="0" w:color="auto"/>
              <w:left w:val="nil"/>
              <w:bottom w:val="single" w:sz="8" w:space="0" w:color="auto"/>
              <w:right w:val="nil"/>
            </w:tcBorders>
            <w:shd w:val="clear" w:color="000000" w:fill="E7E6E6"/>
            <w:vAlign w:val="center"/>
            <w:hideMark/>
          </w:tcPr>
          <w:p w14:paraId="60C43E36"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4,477</w:t>
            </w:r>
          </w:p>
        </w:tc>
        <w:tc>
          <w:tcPr>
            <w:tcW w:w="2519" w:type="dxa"/>
            <w:tcBorders>
              <w:top w:val="single" w:sz="8" w:space="0" w:color="auto"/>
              <w:left w:val="nil"/>
              <w:bottom w:val="single" w:sz="8" w:space="0" w:color="auto"/>
              <w:right w:val="nil"/>
            </w:tcBorders>
            <w:shd w:val="clear" w:color="000000" w:fill="E7E6E6"/>
            <w:vAlign w:val="center"/>
            <w:hideMark/>
          </w:tcPr>
          <w:p w14:paraId="63938098"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6%</w:t>
            </w:r>
          </w:p>
        </w:tc>
        <w:tc>
          <w:tcPr>
            <w:tcW w:w="2376" w:type="dxa"/>
            <w:tcBorders>
              <w:top w:val="single" w:sz="8" w:space="0" w:color="auto"/>
              <w:left w:val="nil"/>
              <w:bottom w:val="single" w:sz="8" w:space="0" w:color="auto"/>
              <w:right w:val="nil"/>
            </w:tcBorders>
            <w:shd w:val="clear" w:color="000000" w:fill="E7E6E6"/>
            <w:vAlign w:val="center"/>
            <w:hideMark/>
          </w:tcPr>
          <w:p w14:paraId="2CB94566"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 xml:space="preserve">$951,203 </w:t>
            </w:r>
          </w:p>
        </w:tc>
      </w:tr>
      <w:tr w:rsidR="00D46C3A" w:rsidRPr="009B5CBC" w14:paraId="4597B9CF" w14:textId="77777777" w:rsidTr="00261E83">
        <w:trPr>
          <w:trHeight w:val="226"/>
        </w:trPr>
        <w:tc>
          <w:tcPr>
            <w:tcW w:w="4049" w:type="dxa"/>
            <w:tcBorders>
              <w:top w:val="nil"/>
              <w:left w:val="nil"/>
              <w:bottom w:val="single" w:sz="8" w:space="0" w:color="auto"/>
              <w:right w:val="nil"/>
            </w:tcBorders>
            <w:shd w:val="clear" w:color="auto" w:fill="auto"/>
            <w:vAlign w:val="center"/>
            <w:hideMark/>
          </w:tcPr>
          <w:p w14:paraId="012F31A1" w14:textId="77777777" w:rsidR="00A45754" w:rsidRPr="009B5CBC" w:rsidRDefault="00A45754" w:rsidP="00A45754">
            <w:pPr>
              <w:rPr>
                <w:rFonts w:eastAsia="Times New Roman" w:cs="Times New Roman"/>
                <w:color w:val="000000"/>
                <w:sz w:val="23"/>
                <w:szCs w:val="23"/>
              </w:rPr>
            </w:pPr>
            <w:r w:rsidRPr="009B5CBC">
              <w:rPr>
                <w:rFonts w:eastAsia="Times New Roman" w:cs="Times New Roman"/>
                <w:color w:val="000000"/>
                <w:sz w:val="23"/>
                <w:szCs w:val="23"/>
              </w:rPr>
              <w:t>Computers and related</w:t>
            </w:r>
          </w:p>
        </w:tc>
        <w:tc>
          <w:tcPr>
            <w:tcW w:w="2069" w:type="dxa"/>
            <w:tcBorders>
              <w:top w:val="nil"/>
              <w:left w:val="nil"/>
              <w:bottom w:val="single" w:sz="8" w:space="0" w:color="auto"/>
              <w:right w:val="nil"/>
            </w:tcBorders>
            <w:shd w:val="clear" w:color="auto" w:fill="auto"/>
            <w:vAlign w:val="center"/>
            <w:hideMark/>
          </w:tcPr>
          <w:p w14:paraId="0A8F8B3D"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color w:val="000000"/>
                <w:sz w:val="23"/>
                <w:szCs w:val="23"/>
              </w:rPr>
              <w:t>1,603</w:t>
            </w:r>
          </w:p>
        </w:tc>
        <w:tc>
          <w:tcPr>
            <w:tcW w:w="2519" w:type="dxa"/>
            <w:tcBorders>
              <w:top w:val="nil"/>
              <w:left w:val="nil"/>
              <w:bottom w:val="single" w:sz="8" w:space="0" w:color="auto"/>
              <w:right w:val="nil"/>
            </w:tcBorders>
            <w:shd w:val="clear" w:color="auto" w:fill="auto"/>
            <w:vAlign w:val="center"/>
            <w:hideMark/>
          </w:tcPr>
          <w:p w14:paraId="3FDD5AE9"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color w:val="000000"/>
                <w:sz w:val="23"/>
                <w:szCs w:val="23"/>
              </w:rPr>
              <w:t>2%</w:t>
            </w:r>
          </w:p>
        </w:tc>
        <w:tc>
          <w:tcPr>
            <w:tcW w:w="2376" w:type="dxa"/>
            <w:tcBorders>
              <w:top w:val="nil"/>
              <w:left w:val="nil"/>
              <w:bottom w:val="single" w:sz="8" w:space="0" w:color="auto"/>
              <w:right w:val="nil"/>
            </w:tcBorders>
            <w:shd w:val="clear" w:color="auto" w:fill="auto"/>
            <w:vAlign w:val="center"/>
            <w:hideMark/>
          </w:tcPr>
          <w:p w14:paraId="29F56105"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color w:val="000000"/>
                <w:sz w:val="23"/>
                <w:szCs w:val="23"/>
              </w:rPr>
              <w:t xml:space="preserve">$452,930 </w:t>
            </w:r>
          </w:p>
        </w:tc>
      </w:tr>
      <w:tr w:rsidR="00D46C3A" w:rsidRPr="009B5CBC" w14:paraId="78F66F8E" w14:textId="77777777" w:rsidTr="00261E83">
        <w:trPr>
          <w:trHeight w:val="226"/>
        </w:trPr>
        <w:tc>
          <w:tcPr>
            <w:tcW w:w="4049" w:type="dxa"/>
            <w:tcBorders>
              <w:top w:val="nil"/>
              <w:left w:val="nil"/>
              <w:bottom w:val="single" w:sz="8" w:space="0" w:color="auto"/>
              <w:right w:val="nil"/>
            </w:tcBorders>
            <w:shd w:val="clear" w:color="auto" w:fill="auto"/>
            <w:vAlign w:val="center"/>
            <w:hideMark/>
          </w:tcPr>
          <w:p w14:paraId="68C00E7E" w14:textId="77777777" w:rsidR="00A45754" w:rsidRPr="009B5CBC" w:rsidRDefault="00A45754" w:rsidP="00A45754">
            <w:pPr>
              <w:rPr>
                <w:rFonts w:eastAsia="Times New Roman" w:cs="Times New Roman"/>
                <w:color w:val="000000"/>
                <w:sz w:val="23"/>
                <w:szCs w:val="23"/>
              </w:rPr>
            </w:pPr>
            <w:r w:rsidRPr="009B5CBC">
              <w:rPr>
                <w:rFonts w:eastAsia="Times New Roman" w:cs="Times New Roman"/>
                <w:color w:val="000000"/>
                <w:sz w:val="23"/>
                <w:szCs w:val="23"/>
              </w:rPr>
              <w:t>Vision</w:t>
            </w:r>
          </w:p>
        </w:tc>
        <w:tc>
          <w:tcPr>
            <w:tcW w:w="2069" w:type="dxa"/>
            <w:tcBorders>
              <w:top w:val="nil"/>
              <w:left w:val="nil"/>
              <w:bottom w:val="single" w:sz="8" w:space="0" w:color="auto"/>
              <w:right w:val="nil"/>
            </w:tcBorders>
            <w:shd w:val="clear" w:color="auto" w:fill="auto"/>
            <w:vAlign w:val="center"/>
            <w:hideMark/>
          </w:tcPr>
          <w:p w14:paraId="2AF8DEE0"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color w:val="000000"/>
                <w:sz w:val="23"/>
                <w:szCs w:val="23"/>
              </w:rPr>
              <w:t>630</w:t>
            </w:r>
          </w:p>
        </w:tc>
        <w:tc>
          <w:tcPr>
            <w:tcW w:w="2519" w:type="dxa"/>
            <w:tcBorders>
              <w:top w:val="nil"/>
              <w:left w:val="nil"/>
              <w:bottom w:val="single" w:sz="8" w:space="0" w:color="auto"/>
              <w:right w:val="nil"/>
            </w:tcBorders>
            <w:shd w:val="clear" w:color="auto" w:fill="auto"/>
            <w:vAlign w:val="center"/>
            <w:hideMark/>
          </w:tcPr>
          <w:p w14:paraId="288B0ED1"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color w:val="000000"/>
                <w:sz w:val="23"/>
                <w:szCs w:val="23"/>
              </w:rPr>
              <w:t>1%</w:t>
            </w:r>
          </w:p>
        </w:tc>
        <w:tc>
          <w:tcPr>
            <w:tcW w:w="2376" w:type="dxa"/>
            <w:tcBorders>
              <w:top w:val="nil"/>
              <w:left w:val="nil"/>
              <w:bottom w:val="single" w:sz="8" w:space="0" w:color="auto"/>
              <w:right w:val="nil"/>
            </w:tcBorders>
            <w:shd w:val="clear" w:color="auto" w:fill="auto"/>
            <w:vAlign w:val="center"/>
            <w:hideMark/>
          </w:tcPr>
          <w:p w14:paraId="79C440CA"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color w:val="000000"/>
                <w:sz w:val="23"/>
                <w:szCs w:val="23"/>
              </w:rPr>
              <w:t xml:space="preserve">$429,207 </w:t>
            </w:r>
          </w:p>
        </w:tc>
      </w:tr>
      <w:tr w:rsidR="00D46C3A" w:rsidRPr="009B5CBC" w14:paraId="2A2019F4" w14:textId="77777777" w:rsidTr="00261E83">
        <w:trPr>
          <w:trHeight w:val="226"/>
        </w:trPr>
        <w:tc>
          <w:tcPr>
            <w:tcW w:w="4049" w:type="dxa"/>
            <w:tcBorders>
              <w:top w:val="nil"/>
              <w:left w:val="nil"/>
              <w:bottom w:val="single" w:sz="8" w:space="0" w:color="auto"/>
              <w:right w:val="nil"/>
            </w:tcBorders>
            <w:shd w:val="clear" w:color="000000" w:fill="E7E6E6"/>
            <w:vAlign w:val="center"/>
            <w:hideMark/>
          </w:tcPr>
          <w:p w14:paraId="21228343" w14:textId="77777777" w:rsidR="00A45754" w:rsidRPr="009B5CBC" w:rsidRDefault="00A45754" w:rsidP="00A45754">
            <w:pPr>
              <w:rPr>
                <w:rFonts w:eastAsia="Times New Roman" w:cs="Times New Roman"/>
                <w:color w:val="000000"/>
                <w:sz w:val="23"/>
                <w:szCs w:val="23"/>
              </w:rPr>
            </w:pPr>
            <w:r w:rsidRPr="009B5CBC">
              <w:rPr>
                <w:rFonts w:eastAsia="Times New Roman" w:cs="Times New Roman"/>
                <w:sz w:val="23"/>
                <w:szCs w:val="23"/>
              </w:rPr>
              <w:t>Hearing</w:t>
            </w:r>
          </w:p>
        </w:tc>
        <w:tc>
          <w:tcPr>
            <w:tcW w:w="2069" w:type="dxa"/>
            <w:tcBorders>
              <w:top w:val="nil"/>
              <w:left w:val="nil"/>
              <w:bottom w:val="single" w:sz="8" w:space="0" w:color="auto"/>
              <w:right w:val="nil"/>
            </w:tcBorders>
            <w:shd w:val="clear" w:color="000000" w:fill="E7E6E6"/>
            <w:vAlign w:val="center"/>
            <w:hideMark/>
          </w:tcPr>
          <w:p w14:paraId="441271BD"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566</w:t>
            </w:r>
          </w:p>
        </w:tc>
        <w:tc>
          <w:tcPr>
            <w:tcW w:w="2519" w:type="dxa"/>
            <w:tcBorders>
              <w:top w:val="nil"/>
              <w:left w:val="nil"/>
              <w:bottom w:val="single" w:sz="8" w:space="0" w:color="auto"/>
              <w:right w:val="nil"/>
            </w:tcBorders>
            <w:shd w:val="clear" w:color="000000" w:fill="E7E6E6"/>
            <w:vAlign w:val="center"/>
            <w:hideMark/>
          </w:tcPr>
          <w:p w14:paraId="12A235AE"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1%</w:t>
            </w:r>
          </w:p>
        </w:tc>
        <w:tc>
          <w:tcPr>
            <w:tcW w:w="2376" w:type="dxa"/>
            <w:tcBorders>
              <w:top w:val="nil"/>
              <w:left w:val="nil"/>
              <w:bottom w:val="single" w:sz="8" w:space="0" w:color="auto"/>
              <w:right w:val="nil"/>
            </w:tcBorders>
            <w:shd w:val="clear" w:color="000000" w:fill="E7E6E6"/>
            <w:vAlign w:val="center"/>
            <w:hideMark/>
          </w:tcPr>
          <w:p w14:paraId="73F21BC4"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 xml:space="preserve">$249,101 </w:t>
            </w:r>
          </w:p>
        </w:tc>
      </w:tr>
      <w:tr w:rsidR="00D46C3A" w:rsidRPr="009B5CBC" w14:paraId="4A1FA091" w14:textId="77777777" w:rsidTr="00261E83">
        <w:trPr>
          <w:trHeight w:val="226"/>
        </w:trPr>
        <w:tc>
          <w:tcPr>
            <w:tcW w:w="4049" w:type="dxa"/>
            <w:tcBorders>
              <w:top w:val="nil"/>
              <w:left w:val="nil"/>
              <w:bottom w:val="single" w:sz="8" w:space="0" w:color="auto"/>
              <w:right w:val="nil"/>
            </w:tcBorders>
            <w:shd w:val="clear" w:color="auto" w:fill="auto"/>
            <w:vAlign w:val="center"/>
            <w:hideMark/>
          </w:tcPr>
          <w:p w14:paraId="2C9060E9" w14:textId="77777777" w:rsidR="00A45754" w:rsidRPr="009B5CBC" w:rsidRDefault="00A45754" w:rsidP="00A45754">
            <w:pPr>
              <w:rPr>
                <w:rFonts w:eastAsia="Times New Roman" w:cs="Times New Roman"/>
                <w:color w:val="000000"/>
                <w:sz w:val="23"/>
                <w:szCs w:val="23"/>
              </w:rPr>
            </w:pPr>
            <w:r w:rsidRPr="009B5CBC">
              <w:rPr>
                <w:rFonts w:eastAsia="Times New Roman" w:cs="Times New Roman"/>
                <w:color w:val="000000"/>
                <w:sz w:val="23"/>
                <w:szCs w:val="23"/>
              </w:rPr>
              <w:t>Speech communication</w:t>
            </w:r>
          </w:p>
        </w:tc>
        <w:tc>
          <w:tcPr>
            <w:tcW w:w="2069" w:type="dxa"/>
            <w:tcBorders>
              <w:top w:val="nil"/>
              <w:left w:val="nil"/>
              <w:bottom w:val="single" w:sz="8" w:space="0" w:color="auto"/>
              <w:right w:val="nil"/>
            </w:tcBorders>
            <w:shd w:val="clear" w:color="auto" w:fill="auto"/>
            <w:vAlign w:val="center"/>
            <w:hideMark/>
          </w:tcPr>
          <w:p w14:paraId="39E2981F"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color w:val="000000"/>
                <w:sz w:val="23"/>
                <w:szCs w:val="23"/>
              </w:rPr>
              <w:t>471</w:t>
            </w:r>
          </w:p>
        </w:tc>
        <w:tc>
          <w:tcPr>
            <w:tcW w:w="2519" w:type="dxa"/>
            <w:tcBorders>
              <w:top w:val="nil"/>
              <w:left w:val="nil"/>
              <w:bottom w:val="single" w:sz="8" w:space="0" w:color="auto"/>
              <w:right w:val="nil"/>
            </w:tcBorders>
            <w:shd w:val="clear" w:color="auto" w:fill="auto"/>
            <w:vAlign w:val="center"/>
            <w:hideMark/>
          </w:tcPr>
          <w:p w14:paraId="44F2B00F"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color w:val="000000"/>
                <w:sz w:val="23"/>
                <w:szCs w:val="23"/>
              </w:rPr>
              <w:t>1%</w:t>
            </w:r>
          </w:p>
        </w:tc>
        <w:tc>
          <w:tcPr>
            <w:tcW w:w="2376" w:type="dxa"/>
            <w:tcBorders>
              <w:top w:val="nil"/>
              <w:left w:val="nil"/>
              <w:bottom w:val="single" w:sz="8" w:space="0" w:color="auto"/>
              <w:right w:val="nil"/>
            </w:tcBorders>
            <w:shd w:val="clear" w:color="auto" w:fill="auto"/>
            <w:vAlign w:val="center"/>
            <w:hideMark/>
          </w:tcPr>
          <w:p w14:paraId="2D58FE46"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color w:val="000000"/>
                <w:sz w:val="23"/>
                <w:szCs w:val="23"/>
              </w:rPr>
              <w:t xml:space="preserve">$711,849 </w:t>
            </w:r>
          </w:p>
        </w:tc>
      </w:tr>
      <w:tr w:rsidR="00D46C3A" w:rsidRPr="009B5CBC" w14:paraId="0F98B9C5" w14:textId="77777777" w:rsidTr="00261E83">
        <w:trPr>
          <w:trHeight w:val="226"/>
        </w:trPr>
        <w:tc>
          <w:tcPr>
            <w:tcW w:w="4049" w:type="dxa"/>
            <w:tcBorders>
              <w:top w:val="nil"/>
              <w:left w:val="nil"/>
              <w:bottom w:val="single" w:sz="8" w:space="0" w:color="auto"/>
              <w:right w:val="nil"/>
            </w:tcBorders>
            <w:shd w:val="clear" w:color="000000" w:fill="E7E6E6"/>
            <w:vAlign w:val="center"/>
            <w:hideMark/>
          </w:tcPr>
          <w:p w14:paraId="3A5FAC0C" w14:textId="77777777" w:rsidR="00A45754" w:rsidRPr="009B5CBC" w:rsidRDefault="00A45754" w:rsidP="00A45754">
            <w:pPr>
              <w:rPr>
                <w:rFonts w:eastAsia="Times New Roman" w:cs="Times New Roman"/>
                <w:color w:val="000000"/>
                <w:sz w:val="23"/>
                <w:szCs w:val="23"/>
              </w:rPr>
            </w:pPr>
            <w:r w:rsidRPr="009B5CBC">
              <w:rPr>
                <w:rFonts w:eastAsia="Times New Roman" w:cs="Times New Roman"/>
                <w:sz w:val="23"/>
                <w:szCs w:val="23"/>
              </w:rPr>
              <w:t>Learning, cognition</w:t>
            </w:r>
          </w:p>
        </w:tc>
        <w:tc>
          <w:tcPr>
            <w:tcW w:w="2069" w:type="dxa"/>
            <w:tcBorders>
              <w:top w:val="nil"/>
              <w:left w:val="nil"/>
              <w:bottom w:val="single" w:sz="8" w:space="0" w:color="auto"/>
              <w:right w:val="nil"/>
            </w:tcBorders>
            <w:shd w:val="clear" w:color="000000" w:fill="E7E6E6"/>
            <w:vAlign w:val="center"/>
            <w:hideMark/>
          </w:tcPr>
          <w:p w14:paraId="03582C3E"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467</w:t>
            </w:r>
          </w:p>
        </w:tc>
        <w:tc>
          <w:tcPr>
            <w:tcW w:w="2519" w:type="dxa"/>
            <w:tcBorders>
              <w:top w:val="nil"/>
              <w:left w:val="nil"/>
              <w:bottom w:val="single" w:sz="8" w:space="0" w:color="auto"/>
              <w:right w:val="nil"/>
            </w:tcBorders>
            <w:shd w:val="clear" w:color="000000" w:fill="E7E6E6"/>
            <w:vAlign w:val="center"/>
            <w:hideMark/>
          </w:tcPr>
          <w:p w14:paraId="68A5FEDE"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1%</w:t>
            </w:r>
          </w:p>
        </w:tc>
        <w:tc>
          <w:tcPr>
            <w:tcW w:w="2376" w:type="dxa"/>
            <w:tcBorders>
              <w:top w:val="nil"/>
              <w:left w:val="nil"/>
              <w:bottom w:val="single" w:sz="8" w:space="0" w:color="auto"/>
              <w:right w:val="nil"/>
            </w:tcBorders>
            <w:shd w:val="clear" w:color="000000" w:fill="E7E6E6"/>
            <w:vAlign w:val="center"/>
            <w:hideMark/>
          </w:tcPr>
          <w:p w14:paraId="432F7B44"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 xml:space="preserve">$83,329 </w:t>
            </w:r>
          </w:p>
        </w:tc>
      </w:tr>
      <w:tr w:rsidR="00D46C3A" w:rsidRPr="009B5CBC" w14:paraId="36AE978F" w14:textId="77777777" w:rsidTr="00261E83">
        <w:trPr>
          <w:trHeight w:val="226"/>
        </w:trPr>
        <w:tc>
          <w:tcPr>
            <w:tcW w:w="4049" w:type="dxa"/>
            <w:tcBorders>
              <w:top w:val="nil"/>
              <w:left w:val="nil"/>
              <w:bottom w:val="single" w:sz="8" w:space="0" w:color="auto"/>
              <w:right w:val="nil"/>
            </w:tcBorders>
            <w:shd w:val="clear" w:color="000000" w:fill="E7E6E6"/>
            <w:vAlign w:val="center"/>
            <w:hideMark/>
          </w:tcPr>
          <w:p w14:paraId="711B7AC7" w14:textId="77777777" w:rsidR="00A45754" w:rsidRPr="009B5CBC" w:rsidRDefault="00A45754" w:rsidP="00A45754">
            <w:pPr>
              <w:rPr>
                <w:rFonts w:eastAsia="Times New Roman" w:cs="Times New Roman"/>
                <w:color w:val="000000"/>
                <w:sz w:val="23"/>
                <w:szCs w:val="23"/>
              </w:rPr>
            </w:pPr>
            <w:r w:rsidRPr="009B5CBC">
              <w:rPr>
                <w:rFonts w:eastAsia="Times New Roman" w:cs="Times New Roman"/>
                <w:sz w:val="23"/>
                <w:szCs w:val="23"/>
              </w:rPr>
              <w:t>Recreation, sports, and leisure</w:t>
            </w:r>
          </w:p>
        </w:tc>
        <w:tc>
          <w:tcPr>
            <w:tcW w:w="2069" w:type="dxa"/>
            <w:tcBorders>
              <w:top w:val="nil"/>
              <w:left w:val="nil"/>
              <w:bottom w:val="single" w:sz="8" w:space="0" w:color="auto"/>
              <w:right w:val="nil"/>
            </w:tcBorders>
            <w:shd w:val="clear" w:color="000000" w:fill="E7E6E6"/>
            <w:vAlign w:val="center"/>
            <w:hideMark/>
          </w:tcPr>
          <w:p w14:paraId="464217AF"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410</w:t>
            </w:r>
          </w:p>
        </w:tc>
        <w:tc>
          <w:tcPr>
            <w:tcW w:w="2519" w:type="dxa"/>
            <w:tcBorders>
              <w:top w:val="nil"/>
              <w:left w:val="nil"/>
              <w:bottom w:val="single" w:sz="8" w:space="0" w:color="auto"/>
              <w:right w:val="nil"/>
            </w:tcBorders>
            <w:shd w:val="clear" w:color="000000" w:fill="E7E6E6"/>
            <w:vAlign w:val="center"/>
            <w:hideMark/>
          </w:tcPr>
          <w:p w14:paraId="709363EC"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1%</w:t>
            </w:r>
          </w:p>
        </w:tc>
        <w:tc>
          <w:tcPr>
            <w:tcW w:w="2376" w:type="dxa"/>
            <w:tcBorders>
              <w:top w:val="nil"/>
              <w:left w:val="nil"/>
              <w:bottom w:val="single" w:sz="8" w:space="0" w:color="auto"/>
              <w:right w:val="nil"/>
            </w:tcBorders>
            <w:shd w:val="clear" w:color="000000" w:fill="E7E6E6"/>
            <w:vAlign w:val="center"/>
            <w:hideMark/>
          </w:tcPr>
          <w:p w14:paraId="616D3C49"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 xml:space="preserve">$294,195 </w:t>
            </w:r>
          </w:p>
        </w:tc>
      </w:tr>
      <w:tr w:rsidR="00D46C3A" w:rsidRPr="009B5CBC" w14:paraId="4854E6AE" w14:textId="77777777" w:rsidTr="00261E83">
        <w:trPr>
          <w:trHeight w:val="292"/>
        </w:trPr>
        <w:tc>
          <w:tcPr>
            <w:tcW w:w="4049" w:type="dxa"/>
            <w:tcBorders>
              <w:top w:val="nil"/>
              <w:left w:val="nil"/>
              <w:bottom w:val="single" w:sz="8" w:space="0" w:color="auto"/>
              <w:right w:val="nil"/>
            </w:tcBorders>
            <w:shd w:val="clear" w:color="auto" w:fill="auto"/>
            <w:vAlign w:val="center"/>
            <w:hideMark/>
          </w:tcPr>
          <w:p w14:paraId="62F91706" w14:textId="77777777" w:rsidR="00A45754" w:rsidRPr="009B5CBC" w:rsidRDefault="00A45754" w:rsidP="00A45754">
            <w:pPr>
              <w:rPr>
                <w:rFonts w:eastAsia="Times New Roman" w:cs="Times New Roman"/>
                <w:color w:val="000000"/>
                <w:sz w:val="23"/>
                <w:szCs w:val="23"/>
              </w:rPr>
            </w:pPr>
            <w:r w:rsidRPr="009B5CBC">
              <w:rPr>
                <w:rFonts w:eastAsia="Times New Roman" w:cs="Times New Roman"/>
                <w:color w:val="000000"/>
                <w:sz w:val="23"/>
                <w:szCs w:val="23"/>
              </w:rPr>
              <w:t>Vehicle modification and transportation</w:t>
            </w:r>
          </w:p>
        </w:tc>
        <w:tc>
          <w:tcPr>
            <w:tcW w:w="2069" w:type="dxa"/>
            <w:tcBorders>
              <w:top w:val="nil"/>
              <w:left w:val="nil"/>
              <w:bottom w:val="single" w:sz="8" w:space="0" w:color="auto"/>
              <w:right w:val="nil"/>
            </w:tcBorders>
            <w:shd w:val="clear" w:color="auto" w:fill="auto"/>
            <w:vAlign w:val="center"/>
            <w:hideMark/>
          </w:tcPr>
          <w:p w14:paraId="08F5255D"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color w:val="000000"/>
                <w:sz w:val="23"/>
                <w:szCs w:val="23"/>
              </w:rPr>
              <w:t>45</w:t>
            </w:r>
          </w:p>
        </w:tc>
        <w:tc>
          <w:tcPr>
            <w:tcW w:w="2519" w:type="dxa"/>
            <w:tcBorders>
              <w:top w:val="nil"/>
              <w:left w:val="nil"/>
              <w:bottom w:val="single" w:sz="8" w:space="0" w:color="auto"/>
              <w:right w:val="nil"/>
            </w:tcBorders>
            <w:shd w:val="clear" w:color="auto" w:fill="auto"/>
            <w:vAlign w:val="center"/>
            <w:hideMark/>
          </w:tcPr>
          <w:p w14:paraId="3FA70EA4"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color w:val="000000"/>
                <w:sz w:val="23"/>
                <w:szCs w:val="23"/>
              </w:rPr>
              <w:t>&lt;1%</w:t>
            </w:r>
          </w:p>
        </w:tc>
        <w:tc>
          <w:tcPr>
            <w:tcW w:w="2376" w:type="dxa"/>
            <w:tcBorders>
              <w:top w:val="nil"/>
              <w:left w:val="nil"/>
              <w:bottom w:val="single" w:sz="8" w:space="0" w:color="auto"/>
              <w:right w:val="nil"/>
            </w:tcBorders>
            <w:shd w:val="clear" w:color="auto" w:fill="auto"/>
            <w:vAlign w:val="center"/>
            <w:hideMark/>
          </w:tcPr>
          <w:p w14:paraId="06E989B7"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color w:val="000000"/>
                <w:sz w:val="23"/>
                <w:szCs w:val="23"/>
              </w:rPr>
              <w:t xml:space="preserve">$90,853 </w:t>
            </w:r>
          </w:p>
        </w:tc>
      </w:tr>
      <w:tr w:rsidR="00D46C3A" w:rsidRPr="009B5CBC" w14:paraId="00CDDAAC" w14:textId="77777777" w:rsidTr="00261E83">
        <w:trPr>
          <w:trHeight w:val="137"/>
        </w:trPr>
        <w:tc>
          <w:tcPr>
            <w:tcW w:w="4049" w:type="dxa"/>
            <w:tcBorders>
              <w:top w:val="nil"/>
              <w:left w:val="nil"/>
              <w:bottom w:val="single" w:sz="8" w:space="0" w:color="auto"/>
              <w:right w:val="nil"/>
            </w:tcBorders>
            <w:shd w:val="clear" w:color="000000" w:fill="E7E6E6"/>
            <w:vAlign w:val="center"/>
            <w:hideMark/>
          </w:tcPr>
          <w:p w14:paraId="7C2279B3" w14:textId="77777777" w:rsidR="00A45754" w:rsidRPr="009B5CBC" w:rsidRDefault="00A45754" w:rsidP="00A45754">
            <w:pPr>
              <w:rPr>
                <w:rFonts w:eastAsia="Times New Roman" w:cs="Times New Roman"/>
                <w:color w:val="000000"/>
                <w:sz w:val="23"/>
                <w:szCs w:val="23"/>
              </w:rPr>
            </w:pPr>
            <w:r w:rsidRPr="009B5CBC">
              <w:rPr>
                <w:rFonts w:eastAsia="Times New Roman" w:cs="Times New Roman"/>
                <w:sz w:val="23"/>
                <w:szCs w:val="23"/>
              </w:rPr>
              <w:t>TOTAL</w:t>
            </w:r>
          </w:p>
        </w:tc>
        <w:tc>
          <w:tcPr>
            <w:tcW w:w="2069" w:type="dxa"/>
            <w:tcBorders>
              <w:top w:val="nil"/>
              <w:left w:val="nil"/>
              <w:bottom w:val="single" w:sz="8" w:space="0" w:color="auto"/>
              <w:right w:val="nil"/>
            </w:tcBorders>
            <w:shd w:val="clear" w:color="000000" w:fill="E7E6E6"/>
            <w:vAlign w:val="center"/>
            <w:hideMark/>
          </w:tcPr>
          <w:p w14:paraId="51A3B5B9"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68,532</w:t>
            </w:r>
          </w:p>
        </w:tc>
        <w:tc>
          <w:tcPr>
            <w:tcW w:w="2519" w:type="dxa"/>
            <w:tcBorders>
              <w:top w:val="nil"/>
              <w:left w:val="nil"/>
              <w:bottom w:val="single" w:sz="8" w:space="0" w:color="auto"/>
              <w:right w:val="nil"/>
            </w:tcBorders>
            <w:shd w:val="clear" w:color="000000" w:fill="E7E6E6"/>
            <w:vAlign w:val="center"/>
            <w:hideMark/>
          </w:tcPr>
          <w:p w14:paraId="107F510D"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100%</w:t>
            </w:r>
          </w:p>
        </w:tc>
        <w:tc>
          <w:tcPr>
            <w:tcW w:w="2376" w:type="dxa"/>
            <w:tcBorders>
              <w:top w:val="nil"/>
              <w:left w:val="nil"/>
              <w:bottom w:val="single" w:sz="8" w:space="0" w:color="auto"/>
              <w:right w:val="nil"/>
            </w:tcBorders>
            <w:shd w:val="clear" w:color="000000" w:fill="E7E6E6"/>
            <w:vAlign w:val="center"/>
            <w:hideMark/>
          </w:tcPr>
          <w:p w14:paraId="7F552733" w14:textId="77777777" w:rsidR="00A45754" w:rsidRPr="009B5CBC" w:rsidRDefault="00A45754" w:rsidP="00A45754">
            <w:pPr>
              <w:jc w:val="center"/>
              <w:rPr>
                <w:rFonts w:eastAsia="Times New Roman" w:cs="Times New Roman"/>
                <w:color w:val="000000"/>
                <w:sz w:val="23"/>
                <w:szCs w:val="23"/>
              </w:rPr>
            </w:pPr>
            <w:r w:rsidRPr="009B5CBC">
              <w:rPr>
                <w:rFonts w:eastAsia="Times New Roman" w:cs="Times New Roman"/>
                <w:sz w:val="23"/>
                <w:szCs w:val="23"/>
              </w:rPr>
              <w:t xml:space="preserve">$26,664,449 </w:t>
            </w:r>
          </w:p>
        </w:tc>
      </w:tr>
    </w:tbl>
    <w:p w14:paraId="744AB7CC" w14:textId="77777777" w:rsidR="004E0899" w:rsidRPr="004E0899" w:rsidRDefault="00D46C3A" w:rsidP="004E0899">
      <w:r w:rsidRPr="00C8768A">
        <w:rPr>
          <w:sz w:val="15"/>
          <w:szCs w:val="15"/>
        </w:rPr>
        <w:t>Source: U.S. Department of Health and Human Services, Administration for Community Living, Center for Assistive Technology Act Data Assistance – National Assistive Technology Act Data System, State Grants for AT Program annual progress report aggregate data for FY 2018. Last accessed December 2019.</w:t>
      </w:r>
    </w:p>
    <w:p w14:paraId="5D048623" w14:textId="59A5EA4F" w:rsidR="00A14B63" w:rsidRDefault="007A4CB4" w:rsidP="001B6903">
      <w:r>
        <w:rPr>
          <w:b/>
          <w:noProof/>
        </w:rPr>
        <w:lastRenderedPageBreak/>
        <mc:AlternateContent>
          <mc:Choice Requires="wps">
            <w:drawing>
              <wp:inline distT="0" distB="0" distL="0" distR="0" wp14:anchorId="1983F9B3" wp14:editId="6FCAFF02">
                <wp:extent cx="6319520" cy="2802467"/>
                <wp:effectExtent l="0" t="0" r="24130" b="17145"/>
                <wp:docPr id="5" name="Text Box 5"/>
                <wp:cNvGraphicFramePr/>
                <a:graphic xmlns:a="http://schemas.openxmlformats.org/drawingml/2006/main">
                  <a:graphicData uri="http://schemas.microsoft.com/office/word/2010/wordprocessingShape">
                    <wps:wsp>
                      <wps:cNvSpPr txBox="1"/>
                      <wps:spPr>
                        <a:xfrm>
                          <a:off x="0" y="0"/>
                          <a:ext cx="6319520" cy="2802467"/>
                        </a:xfrm>
                        <a:prstGeom prst="rect">
                          <a:avLst/>
                        </a:prstGeom>
                        <a:solidFill>
                          <a:schemeClr val="bg1">
                            <a:lumMod val="85000"/>
                            <a:alpha val="50000"/>
                          </a:schemeClr>
                        </a:solidFill>
                        <a:ln w="6350">
                          <a:solidFill>
                            <a:prstClr val="black"/>
                          </a:solidFill>
                        </a:ln>
                      </wps:spPr>
                      <wps:txbx>
                        <w:txbxContent>
                          <w:p w14:paraId="395E4A7C" w14:textId="77777777" w:rsidR="001B6903" w:rsidRPr="00A14B63" w:rsidRDefault="001B6903" w:rsidP="00A14B63">
                            <w:pPr>
                              <w:rPr>
                                <w:rFonts w:cs="Times New Roman"/>
                                <w:b/>
                                <w:bCs/>
                              </w:rPr>
                            </w:pPr>
                            <w:r w:rsidRPr="00A14B63">
                              <w:rPr>
                                <w:rFonts w:cs="Times New Roman"/>
                                <w:b/>
                                <w:bCs/>
                              </w:rPr>
                              <w:t xml:space="preserve">Locating AT Post-Hurricane Matthew </w:t>
                            </w:r>
                          </w:p>
                          <w:p w14:paraId="715C3D67" w14:textId="77777777" w:rsidR="001B6903" w:rsidRPr="00A14B63" w:rsidRDefault="001B6903" w:rsidP="00A14B63">
                            <w:pPr>
                              <w:rPr>
                                <w:rFonts w:cs="Times New Roman"/>
                              </w:rPr>
                            </w:pPr>
                          </w:p>
                          <w:p w14:paraId="7AAC87C2" w14:textId="77777777" w:rsidR="001B6903" w:rsidRPr="00A14B63" w:rsidRDefault="001B6903" w:rsidP="00A14B63">
                            <w:pPr>
                              <w:rPr>
                                <w:rFonts w:cs="Times New Roman"/>
                                <w:color w:val="000000"/>
                              </w:rPr>
                            </w:pPr>
                            <w:r w:rsidRPr="00A14B63">
                              <w:rPr>
                                <w:rFonts w:cs="Times New Roman"/>
                                <w:color w:val="000000"/>
                              </w:rPr>
                              <w:t>In August 2018, 17 months after Hurricane Matthew hit North Carolina, the North Carolina Assistive Technology Program (NCATP) got a call from NC Emergency Management regarding two hurricane survivors needing AT and durable medical equipment. The survivors needed a manual reclining wheelchair, a standing lift, an electric hospital bed, and a lift chair. Both individuals lived in the Roberson County area (a very rural portion of N</w:t>
                            </w:r>
                            <w:r>
                              <w:rPr>
                                <w:rFonts w:cs="Times New Roman"/>
                                <w:color w:val="000000"/>
                              </w:rPr>
                              <w:t xml:space="preserve">orth </w:t>
                            </w:r>
                            <w:r w:rsidRPr="00A14B63">
                              <w:rPr>
                                <w:rFonts w:cs="Times New Roman"/>
                                <w:color w:val="000000"/>
                              </w:rPr>
                              <w:t>C</w:t>
                            </w:r>
                            <w:r>
                              <w:rPr>
                                <w:rFonts w:cs="Times New Roman"/>
                                <w:color w:val="000000"/>
                              </w:rPr>
                              <w:t>arolina</w:t>
                            </w:r>
                            <w:r w:rsidRPr="00A14B63">
                              <w:rPr>
                                <w:rFonts w:cs="Times New Roman"/>
                                <w:color w:val="000000"/>
                              </w:rPr>
                              <w:t xml:space="preserve">).  </w:t>
                            </w:r>
                          </w:p>
                          <w:p w14:paraId="47E11AAE" w14:textId="77777777" w:rsidR="001B6903" w:rsidRPr="00A14B63" w:rsidRDefault="001B6903" w:rsidP="00A14B63">
                            <w:pPr>
                              <w:rPr>
                                <w:rFonts w:cs="Times New Roman"/>
                                <w:color w:val="000000"/>
                              </w:rPr>
                            </w:pPr>
                          </w:p>
                          <w:p w14:paraId="21C97322" w14:textId="77777777" w:rsidR="001B6903" w:rsidRPr="00A14B63" w:rsidRDefault="001B6903" w:rsidP="00A14B63">
                            <w:pPr>
                              <w:rPr>
                                <w:rFonts w:cs="Times New Roman"/>
                                <w:color w:val="000000"/>
                              </w:rPr>
                            </w:pPr>
                            <w:r w:rsidRPr="00A14B63">
                              <w:rPr>
                                <w:rFonts w:cs="Times New Roman"/>
                                <w:color w:val="000000"/>
                              </w:rPr>
                              <w:t>Frank Harden, NCATP’s reuse coordinator, contacted individuals across the state to locate the items needed. Within hours, he found a gentleman near Raleigh who had recently lost his wife from a lengthy illness. He wanted to donate durable medical equipment to the NCATP reuse program. The items to be donated were exactly the items needed by the two hurricane survivors.</w:t>
                            </w:r>
                          </w:p>
                          <w:p w14:paraId="4852A4BC" w14:textId="77777777" w:rsidR="001B6903" w:rsidRPr="00A14B63" w:rsidRDefault="001B6903" w:rsidP="00A14B63">
                            <w:pPr>
                              <w:rPr>
                                <w:rFonts w:cs="Times New Roman"/>
                                <w:color w:val="000000"/>
                              </w:rPr>
                            </w:pPr>
                          </w:p>
                          <w:p w14:paraId="2586A1C8" w14:textId="77777777" w:rsidR="001B6903" w:rsidRPr="00A14B63" w:rsidRDefault="001B6903" w:rsidP="00A14B63">
                            <w:pPr>
                              <w:rPr>
                                <w:rFonts w:cs="Times New Roman"/>
                                <w:color w:val="000000"/>
                              </w:rPr>
                            </w:pPr>
                            <w:r w:rsidRPr="00A14B63">
                              <w:rPr>
                                <w:rFonts w:cs="Times New Roman"/>
                                <w:color w:val="000000"/>
                              </w:rPr>
                              <w:t>NCATP arranged for pickup and delivery to the survivors, about 2 hours from Raleigh, and within 2 days of the original request, they had all the equipment they needed.</w:t>
                            </w:r>
                          </w:p>
                          <w:p w14:paraId="38F93532" w14:textId="77777777" w:rsidR="001B6903" w:rsidRDefault="001B6903" w:rsidP="005579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83F9B3" id="Text Box 5" o:spid="_x0000_s1029" type="#_x0000_t202" style="width:497.6pt;height:2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" fillcolor="#d8d8d8 [2732]" strokeweight=".5pt">
                <v:fill opacity="32896f"/>
                <v:textbox>
                  <w:txbxContent>
                    <w:p w14:paraId="395E4A7C" w14:textId="77777777" w:rsidR="001B6903" w:rsidRPr="00A14B63" w:rsidRDefault="001B6903" w:rsidP="00A14B63">
                      <w:pPr>
                        <w:rPr>
                          <w:rFonts w:cs="Times New Roman"/>
                          <w:b/>
                          <w:bCs/>
                        </w:rPr>
                      </w:pPr>
                      <w:r w:rsidRPr="00A14B63">
                        <w:rPr>
                          <w:rFonts w:cs="Times New Roman"/>
                          <w:b/>
                          <w:bCs/>
                        </w:rPr>
                        <w:t xml:space="preserve">Locating AT Post-Hurricane Matthew </w:t>
                      </w:r>
                    </w:p>
                    <w:p w14:paraId="715C3D67" w14:textId="77777777" w:rsidR="001B6903" w:rsidRPr="00A14B63" w:rsidRDefault="001B6903" w:rsidP="00A14B63">
                      <w:pPr>
                        <w:rPr>
                          <w:rFonts w:cs="Times New Roman"/>
                        </w:rPr>
                      </w:pPr>
                    </w:p>
                    <w:p w14:paraId="7AAC87C2" w14:textId="77777777" w:rsidR="001B6903" w:rsidRPr="00A14B63" w:rsidRDefault="001B6903" w:rsidP="00A14B63">
                      <w:pPr>
                        <w:rPr>
                          <w:rFonts w:cs="Times New Roman"/>
                          <w:color w:val="000000"/>
                        </w:rPr>
                      </w:pPr>
                      <w:r w:rsidRPr="00A14B63">
                        <w:rPr>
                          <w:rFonts w:cs="Times New Roman"/>
                          <w:color w:val="000000"/>
                        </w:rPr>
                        <w:t>In August 2018, 17 months after Hurricane Matthew hit North Carolina, the North Carolina Assistive Technology Program (NCATP) got a call from NC Emergency Management regarding two hurricane survivors needing AT and durable medical equipment. The survivors needed a manual reclining wheelchair, a standing lift, an electric hospital bed, and a lift chair. Both individuals lived in the Roberson County area (a very rural portion of N</w:t>
                      </w:r>
                      <w:r>
                        <w:rPr>
                          <w:rFonts w:cs="Times New Roman"/>
                          <w:color w:val="000000"/>
                        </w:rPr>
                        <w:t xml:space="preserve">orth </w:t>
                      </w:r>
                      <w:r w:rsidRPr="00A14B63">
                        <w:rPr>
                          <w:rFonts w:cs="Times New Roman"/>
                          <w:color w:val="000000"/>
                        </w:rPr>
                        <w:t>C</w:t>
                      </w:r>
                      <w:r>
                        <w:rPr>
                          <w:rFonts w:cs="Times New Roman"/>
                          <w:color w:val="000000"/>
                        </w:rPr>
                        <w:t>arolina</w:t>
                      </w:r>
                      <w:r w:rsidRPr="00A14B63">
                        <w:rPr>
                          <w:rFonts w:cs="Times New Roman"/>
                          <w:color w:val="000000"/>
                        </w:rPr>
                        <w:t xml:space="preserve">).  </w:t>
                      </w:r>
                    </w:p>
                    <w:p w14:paraId="47E11AAE" w14:textId="77777777" w:rsidR="001B6903" w:rsidRPr="00A14B63" w:rsidRDefault="001B6903" w:rsidP="00A14B63">
                      <w:pPr>
                        <w:rPr>
                          <w:rFonts w:cs="Times New Roman"/>
                          <w:color w:val="000000"/>
                        </w:rPr>
                      </w:pPr>
                    </w:p>
                    <w:p w14:paraId="21C97322" w14:textId="77777777" w:rsidR="001B6903" w:rsidRPr="00A14B63" w:rsidRDefault="001B6903" w:rsidP="00A14B63">
                      <w:pPr>
                        <w:rPr>
                          <w:rFonts w:cs="Times New Roman"/>
                          <w:color w:val="000000"/>
                        </w:rPr>
                      </w:pPr>
                      <w:r w:rsidRPr="00A14B63">
                        <w:rPr>
                          <w:rFonts w:cs="Times New Roman"/>
                          <w:color w:val="000000"/>
                        </w:rPr>
                        <w:t>Frank Harden, NCATP’s reuse coordinator, contacted individuals across the state to locate the items needed. Within hours, he found a gentleman near Raleigh who had recently lost his wife from a lengthy illness. He wanted to donate durable medical equipment to the NCATP reuse program. The items to be donated were exactly the items needed by the two hurricane survivors.</w:t>
                      </w:r>
                    </w:p>
                    <w:p w14:paraId="4852A4BC" w14:textId="77777777" w:rsidR="001B6903" w:rsidRPr="00A14B63" w:rsidRDefault="001B6903" w:rsidP="00A14B63">
                      <w:pPr>
                        <w:rPr>
                          <w:rFonts w:cs="Times New Roman"/>
                          <w:color w:val="000000"/>
                        </w:rPr>
                      </w:pPr>
                    </w:p>
                    <w:p w14:paraId="2586A1C8" w14:textId="77777777" w:rsidR="001B6903" w:rsidRPr="00A14B63" w:rsidRDefault="001B6903" w:rsidP="00A14B63">
                      <w:pPr>
                        <w:rPr>
                          <w:rFonts w:cs="Times New Roman"/>
                          <w:color w:val="000000"/>
                        </w:rPr>
                      </w:pPr>
                      <w:r w:rsidRPr="00A14B63">
                        <w:rPr>
                          <w:rFonts w:cs="Times New Roman"/>
                          <w:color w:val="000000"/>
                        </w:rPr>
                        <w:t>NCATP arranged for pickup and delivery to the survivors, about 2 hours from Raleigh, and within 2 days of the original request, they had all the equipment they needed.</w:t>
                      </w:r>
                    </w:p>
                    <w:p w14:paraId="38F93532" w14:textId="77777777" w:rsidR="001B6903" w:rsidRDefault="001B6903" w:rsidP="00557998"/>
                  </w:txbxContent>
                </v:textbox>
                <w10:anchorlock/>
              </v:shape>
            </w:pict>
          </mc:Fallback>
        </mc:AlternateContent>
      </w:r>
      <w:bookmarkStart w:id="20" w:name="_Toc530403718"/>
    </w:p>
    <w:p w14:paraId="28D5A1DE" w14:textId="77777777" w:rsidR="00A14B63" w:rsidRDefault="00A14B63" w:rsidP="00912E99">
      <w:pPr>
        <w:pStyle w:val="HEADING20"/>
      </w:pPr>
    </w:p>
    <w:p w14:paraId="26AF8EE7" w14:textId="77777777" w:rsidR="00045F87" w:rsidRPr="00A14B63" w:rsidRDefault="00557998" w:rsidP="00912E99">
      <w:pPr>
        <w:pStyle w:val="HEADING20"/>
        <w:rPr>
          <w:rFonts w:cs="Times New Roman"/>
        </w:rPr>
      </w:pPr>
      <w:r w:rsidRPr="00A14B63">
        <w:rPr>
          <w:rFonts w:cs="Times New Roman"/>
        </w:rPr>
        <w:t>STATE FINANCING</w:t>
      </w:r>
      <w:bookmarkEnd w:id="20"/>
    </w:p>
    <w:p w14:paraId="3809F1CF" w14:textId="77777777" w:rsidR="004E0899" w:rsidRPr="00C8768A" w:rsidRDefault="004E0899" w:rsidP="004E0899">
      <w:pPr>
        <w:rPr>
          <w:rFonts w:cs="Times New Roman"/>
        </w:rPr>
      </w:pPr>
      <w:r w:rsidRPr="00A14B63">
        <w:rPr>
          <w:rFonts w:cs="Times New Roman"/>
        </w:rPr>
        <w:t xml:space="preserve">State financing activities assist individuals with disabilities to acquire needed AT though three types of programs: </w:t>
      </w:r>
      <w:r w:rsidR="00A6445E" w:rsidRPr="00A14B63">
        <w:rPr>
          <w:rFonts w:cs="Times New Roman"/>
        </w:rPr>
        <w:t>(</w:t>
      </w:r>
      <w:r w:rsidRPr="00A14B63">
        <w:rPr>
          <w:rFonts w:cs="Times New Roman"/>
        </w:rPr>
        <w:t xml:space="preserve">1) financial loan programs that provide cash loans that borrowers can use to purchase AT, </w:t>
      </w:r>
      <w:r w:rsidR="00A6445E" w:rsidRPr="00A14B63">
        <w:rPr>
          <w:rFonts w:cs="Times New Roman"/>
        </w:rPr>
        <w:t>(</w:t>
      </w:r>
      <w:r w:rsidRPr="00A14B63">
        <w:rPr>
          <w:rFonts w:cs="Times New Roman"/>
        </w:rPr>
        <w:t xml:space="preserve">2) other activities that result in direct AT provision, and </w:t>
      </w:r>
      <w:r w:rsidR="00A6445E" w:rsidRPr="00A14B63">
        <w:rPr>
          <w:rFonts w:cs="Times New Roman"/>
        </w:rPr>
        <w:t>(</w:t>
      </w:r>
      <w:r w:rsidRPr="00A14B63">
        <w:rPr>
          <w:rFonts w:cs="Times New Roman"/>
        </w:rPr>
        <w:t xml:space="preserve">3) additional activities that allow consumers to </w:t>
      </w:r>
      <w:r w:rsidRPr="00C8768A">
        <w:rPr>
          <w:rFonts w:cs="Times New Roman"/>
        </w:rPr>
        <w:t xml:space="preserve">obtain AT for a reduced cost. </w:t>
      </w:r>
      <w:r w:rsidR="00580FCD" w:rsidRPr="00C8768A">
        <w:rPr>
          <w:rFonts w:cs="Times New Roman"/>
        </w:rPr>
        <w:t xml:space="preserve"> </w:t>
      </w:r>
      <w:r w:rsidRPr="00C8768A">
        <w:rPr>
          <w:rFonts w:cs="Times New Roman"/>
        </w:rPr>
        <w:t>Funds authorized under the AT Act of 1998, as amended, cannot be used to purchase AT devices or services directly for consumers (ED, 2011).</w:t>
      </w:r>
      <w:r w:rsidR="004A3A5A">
        <w:rPr>
          <w:rFonts w:cs="Times New Roman"/>
        </w:rPr>
        <w:t xml:space="preserve"> Ninety-six percent (</w:t>
      </w:r>
      <w:r w:rsidR="004A3A5A" w:rsidRPr="001F7719">
        <w:t>96%</w:t>
      </w:r>
      <w:r w:rsidR="004A3A5A">
        <w:t>)</w:t>
      </w:r>
      <w:r w:rsidR="004A3A5A" w:rsidRPr="001F7719">
        <w:t xml:space="preserve"> of recipients indicated an AT device could not be obt</w:t>
      </w:r>
      <w:r w:rsidR="004A3A5A">
        <w:t xml:space="preserve">ained without the assistance of </w:t>
      </w:r>
      <w:r w:rsidR="004A3A5A" w:rsidRPr="001F7719">
        <w:t>the state financing activity.</w:t>
      </w:r>
    </w:p>
    <w:p w14:paraId="708E6D62" w14:textId="77777777" w:rsidR="002E4BF3" w:rsidRPr="00C8768A" w:rsidRDefault="002E4BF3" w:rsidP="004E0899">
      <w:pPr>
        <w:rPr>
          <w:rFonts w:cs="Times New Roman"/>
        </w:rPr>
      </w:pPr>
    </w:p>
    <w:p w14:paraId="23074AFB" w14:textId="77777777" w:rsidR="00A864F3" w:rsidRPr="00C8768A" w:rsidRDefault="004E0899" w:rsidP="00A864F3">
      <w:pPr>
        <w:pStyle w:val="HEADER3"/>
        <w:rPr>
          <w:rFonts w:cs="Times New Roman"/>
        </w:rPr>
      </w:pPr>
      <w:bookmarkStart w:id="21" w:name="_Toc530403719"/>
      <w:r w:rsidRPr="00C8768A">
        <w:rPr>
          <w:rFonts w:cs="Times New Roman"/>
        </w:rPr>
        <w:t>State Financing – Cash Loan Programs</w:t>
      </w:r>
      <w:bookmarkEnd w:id="21"/>
    </w:p>
    <w:p w14:paraId="69D434C1" w14:textId="77777777" w:rsidR="00A864F3" w:rsidRPr="00C8768A" w:rsidRDefault="00A864F3" w:rsidP="00A864F3">
      <w:pPr>
        <w:rPr>
          <w:rFonts w:cs="Times New Roman"/>
        </w:rPr>
      </w:pPr>
      <w:r w:rsidRPr="00C8768A">
        <w:rPr>
          <w:rFonts w:cs="Times New Roman"/>
        </w:rPr>
        <w:t xml:space="preserve">Thirty-four state AT Programs reported data on financial loans made. These programs issued 908 loans for AT device(s), totaling $7,867,423. The average annual income of loan recipients was $43,555, and the national average interest rate was 3.89 percent. </w:t>
      </w:r>
    </w:p>
    <w:p w14:paraId="0CF8CB73" w14:textId="77777777" w:rsidR="00A864F3" w:rsidRPr="00C8768A" w:rsidRDefault="00A864F3" w:rsidP="00A864F3">
      <w:pPr>
        <w:rPr>
          <w:rFonts w:cs="Times New Roman"/>
        </w:rPr>
      </w:pPr>
    </w:p>
    <w:p w14:paraId="3FA1AD81" w14:textId="77777777" w:rsidR="00A864F3" w:rsidRPr="00C8768A" w:rsidRDefault="00A864F3" w:rsidP="00A864F3">
      <w:pPr>
        <w:rPr>
          <w:rFonts w:cs="Times New Roman"/>
        </w:rPr>
      </w:pPr>
      <w:r w:rsidRPr="00C8768A">
        <w:rPr>
          <w:rFonts w:cs="Times New Roman"/>
        </w:rPr>
        <w:t xml:space="preserve">Out of 908 loans issued, 25 percent were made to applicants with annual incomes of less than $15,000, and another 25% were made to applicants with annual incomes between $15,001 and $20,000. The overwhelming majority of total loan dollars issued (73 percent) was for </w:t>
      </w:r>
      <w:r w:rsidR="00430E1A">
        <w:rPr>
          <w:rFonts w:cs="Times New Roman"/>
        </w:rPr>
        <w:t>‘</w:t>
      </w:r>
      <w:r w:rsidRPr="00C8768A">
        <w:rPr>
          <w:rFonts w:cs="Times New Roman"/>
        </w:rPr>
        <w:t>vehicle modification and transportation technologies,</w:t>
      </w:r>
      <w:r w:rsidR="00430E1A">
        <w:rPr>
          <w:rFonts w:cs="Times New Roman"/>
        </w:rPr>
        <w:t>’</w:t>
      </w:r>
      <w:r w:rsidRPr="00C8768A">
        <w:rPr>
          <w:rFonts w:cs="Times New Roman"/>
        </w:rPr>
        <w:t xml:space="preserve"> averaging $20,551 per loan. </w:t>
      </w:r>
      <w:r w:rsidR="00430E1A">
        <w:rPr>
          <w:rFonts w:cs="Times New Roman"/>
        </w:rPr>
        <w:t>‘</w:t>
      </w:r>
      <w:r w:rsidRPr="00C8768A">
        <w:rPr>
          <w:rFonts w:cs="Times New Roman"/>
        </w:rPr>
        <w:t>Hearing AT</w:t>
      </w:r>
      <w:r w:rsidR="00430E1A">
        <w:rPr>
          <w:rFonts w:cs="Times New Roman"/>
        </w:rPr>
        <w:t>’</w:t>
      </w:r>
      <w:r w:rsidRPr="00C8768A">
        <w:rPr>
          <w:rFonts w:cs="Times New Roman"/>
        </w:rPr>
        <w:t xml:space="preserve"> ranked first in number of devices financed, averaging $3,538 per loan. For a more detailed breakdown of loans by device type, refer to Table 7.</w:t>
      </w:r>
    </w:p>
    <w:p w14:paraId="388A0694" w14:textId="77777777" w:rsidR="00B55960" w:rsidRPr="00C8768A" w:rsidRDefault="00B55960" w:rsidP="004E0899"/>
    <w:p w14:paraId="222B3801" w14:textId="77777777" w:rsidR="00A864F3" w:rsidRDefault="00A864F3" w:rsidP="00A864F3">
      <w:pPr>
        <w:pStyle w:val="Caption"/>
        <w:keepNext/>
        <w:spacing w:after="0"/>
      </w:pPr>
      <w:r w:rsidRPr="00C8768A">
        <w:t xml:space="preserve">Table </w:t>
      </w:r>
      <w:r w:rsidRPr="00C8768A">
        <w:rPr>
          <w:noProof/>
        </w:rPr>
        <w:fldChar w:fldCharType="begin"/>
      </w:r>
      <w:r w:rsidRPr="00C8768A">
        <w:rPr>
          <w:noProof/>
        </w:rPr>
        <w:instrText xml:space="preserve"> SEQ Table \* ARABIC </w:instrText>
      </w:r>
      <w:r w:rsidRPr="00C8768A">
        <w:rPr>
          <w:noProof/>
        </w:rPr>
        <w:fldChar w:fldCharType="separate"/>
      </w:r>
      <w:r w:rsidR="00F67BEF">
        <w:rPr>
          <w:noProof/>
        </w:rPr>
        <w:t>7</w:t>
      </w:r>
      <w:r w:rsidRPr="00C8768A">
        <w:rPr>
          <w:noProof/>
        </w:rPr>
        <w:fldChar w:fldCharType="end"/>
      </w:r>
      <w:r w:rsidRPr="00C8768A">
        <w:rPr>
          <w:b w:val="0"/>
        </w:rPr>
        <w:t xml:space="preserve">: </w:t>
      </w:r>
      <w:r w:rsidRPr="00C8768A">
        <w:t>Types and Dollar Amounts of AT Acquired with Financial Loans</w:t>
      </w:r>
    </w:p>
    <w:tbl>
      <w:tblPr>
        <w:tblpPr w:leftFromText="180" w:rightFromText="180" w:vertAnchor="text" w:horzAnchor="margin" w:tblpY="32"/>
        <w:tblW w:w="10948" w:type="dxa"/>
        <w:tblLayout w:type="fixed"/>
        <w:tblCellMar>
          <w:left w:w="0" w:type="dxa"/>
          <w:right w:w="0" w:type="dxa"/>
        </w:tblCellMar>
        <w:tblLook w:val="01E0" w:firstRow="1" w:lastRow="1" w:firstColumn="1" w:lastColumn="1" w:noHBand="0" w:noVBand="0"/>
      </w:tblPr>
      <w:tblGrid>
        <w:gridCol w:w="4035"/>
        <w:gridCol w:w="1498"/>
        <w:gridCol w:w="1267"/>
        <w:gridCol w:w="1844"/>
        <w:gridCol w:w="1152"/>
        <w:gridCol w:w="1152"/>
      </w:tblGrid>
      <w:tr w:rsidR="003A588C" w:rsidRPr="009B5CBC" w14:paraId="061CDD09" w14:textId="77777777" w:rsidTr="000A41ED">
        <w:trPr>
          <w:trHeight w:val="195"/>
        </w:trPr>
        <w:tc>
          <w:tcPr>
            <w:tcW w:w="4035" w:type="dxa"/>
            <w:tcBorders>
              <w:top w:val="single" w:sz="4" w:space="0" w:color="000000"/>
              <w:bottom w:val="single" w:sz="4" w:space="0" w:color="000000"/>
            </w:tcBorders>
            <w:vAlign w:val="center"/>
          </w:tcPr>
          <w:p w14:paraId="6F1048D7" w14:textId="77777777" w:rsidR="003A588C" w:rsidRPr="009B5CBC" w:rsidRDefault="003A588C" w:rsidP="00357BD3">
            <w:pPr>
              <w:rPr>
                <w:rFonts w:cs="Times New Roman"/>
                <w:b/>
                <w:bCs/>
                <w:sz w:val="23"/>
                <w:szCs w:val="23"/>
              </w:rPr>
            </w:pPr>
            <w:r w:rsidRPr="009B5CBC">
              <w:rPr>
                <w:rFonts w:cs="Times New Roman"/>
                <w:b/>
                <w:bCs/>
                <w:sz w:val="23"/>
                <w:szCs w:val="23"/>
              </w:rPr>
              <w:t>Type of AT</w:t>
            </w:r>
          </w:p>
        </w:tc>
        <w:tc>
          <w:tcPr>
            <w:tcW w:w="1498" w:type="dxa"/>
            <w:tcBorders>
              <w:top w:val="single" w:sz="4" w:space="0" w:color="000000"/>
              <w:bottom w:val="single" w:sz="4" w:space="0" w:color="000000"/>
            </w:tcBorders>
            <w:vAlign w:val="center"/>
          </w:tcPr>
          <w:p w14:paraId="5EC74F13" w14:textId="77777777" w:rsidR="003A588C" w:rsidRPr="009B5CBC" w:rsidRDefault="003A588C" w:rsidP="000A41ED">
            <w:pPr>
              <w:jc w:val="center"/>
              <w:rPr>
                <w:rFonts w:cs="Times New Roman"/>
                <w:b/>
                <w:bCs/>
                <w:sz w:val="23"/>
                <w:szCs w:val="23"/>
              </w:rPr>
            </w:pPr>
            <w:r w:rsidRPr="009B5CBC">
              <w:rPr>
                <w:rFonts w:cs="Times New Roman"/>
                <w:b/>
                <w:bCs/>
                <w:sz w:val="23"/>
                <w:szCs w:val="23"/>
              </w:rPr>
              <w:t>Number of Devices Financed</w:t>
            </w:r>
          </w:p>
        </w:tc>
        <w:tc>
          <w:tcPr>
            <w:tcW w:w="1267" w:type="dxa"/>
            <w:tcBorders>
              <w:top w:val="single" w:sz="4" w:space="0" w:color="000000"/>
              <w:bottom w:val="single" w:sz="4" w:space="0" w:color="000000"/>
            </w:tcBorders>
          </w:tcPr>
          <w:p w14:paraId="1F316631" w14:textId="77777777" w:rsidR="003A588C" w:rsidRPr="009B5CBC" w:rsidRDefault="003A588C" w:rsidP="000A41ED">
            <w:pPr>
              <w:jc w:val="center"/>
              <w:rPr>
                <w:rFonts w:cs="Times New Roman"/>
                <w:b/>
                <w:bCs/>
                <w:sz w:val="23"/>
                <w:szCs w:val="23"/>
              </w:rPr>
            </w:pPr>
            <w:r w:rsidRPr="009B5CBC">
              <w:rPr>
                <w:rFonts w:cs="Times New Roman"/>
                <w:b/>
                <w:bCs/>
                <w:sz w:val="23"/>
                <w:szCs w:val="23"/>
              </w:rPr>
              <w:t>Device Percent</w:t>
            </w:r>
          </w:p>
        </w:tc>
        <w:tc>
          <w:tcPr>
            <w:tcW w:w="1844" w:type="dxa"/>
            <w:tcBorders>
              <w:top w:val="single" w:sz="4" w:space="0" w:color="000000"/>
              <w:bottom w:val="single" w:sz="4" w:space="0" w:color="000000"/>
            </w:tcBorders>
            <w:vAlign w:val="center"/>
          </w:tcPr>
          <w:p w14:paraId="452A3AEB" w14:textId="77777777" w:rsidR="003A588C" w:rsidRPr="009B5CBC" w:rsidRDefault="003A588C" w:rsidP="000A41ED">
            <w:pPr>
              <w:jc w:val="center"/>
              <w:rPr>
                <w:rFonts w:cs="Times New Roman"/>
                <w:b/>
                <w:bCs/>
                <w:sz w:val="23"/>
                <w:szCs w:val="23"/>
              </w:rPr>
            </w:pPr>
            <w:r w:rsidRPr="009B5CBC">
              <w:rPr>
                <w:rFonts w:cs="Times New Roman"/>
                <w:b/>
                <w:bCs/>
                <w:sz w:val="23"/>
                <w:szCs w:val="23"/>
              </w:rPr>
              <w:t>Dollar Value of Loans</w:t>
            </w:r>
          </w:p>
        </w:tc>
        <w:tc>
          <w:tcPr>
            <w:tcW w:w="1152" w:type="dxa"/>
            <w:tcBorders>
              <w:top w:val="single" w:sz="4" w:space="0" w:color="000000"/>
              <w:bottom w:val="single" w:sz="4" w:space="0" w:color="000000"/>
            </w:tcBorders>
            <w:vAlign w:val="center"/>
          </w:tcPr>
          <w:p w14:paraId="00233067" w14:textId="77777777" w:rsidR="003A588C" w:rsidRPr="009B5CBC" w:rsidRDefault="003A588C" w:rsidP="000A41ED">
            <w:pPr>
              <w:jc w:val="center"/>
              <w:rPr>
                <w:rFonts w:cs="Times New Roman"/>
                <w:b/>
                <w:bCs/>
                <w:sz w:val="23"/>
                <w:szCs w:val="23"/>
              </w:rPr>
            </w:pPr>
            <w:r w:rsidRPr="009B5CBC">
              <w:rPr>
                <w:rFonts w:cs="Times New Roman"/>
                <w:b/>
                <w:bCs/>
                <w:sz w:val="23"/>
                <w:szCs w:val="23"/>
              </w:rPr>
              <w:t>Dollar  Percent</w:t>
            </w:r>
          </w:p>
        </w:tc>
        <w:tc>
          <w:tcPr>
            <w:tcW w:w="1152" w:type="dxa"/>
            <w:tcBorders>
              <w:top w:val="single" w:sz="4" w:space="0" w:color="000000"/>
              <w:bottom w:val="single" w:sz="4" w:space="0" w:color="000000"/>
            </w:tcBorders>
            <w:vAlign w:val="center"/>
          </w:tcPr>
          <w:p w14:paraId="61048987" w14:textId="77777777" w:rsidR="003A588C" w:rsidRPr="009B5CBC" w:rsidRDefault="003A588C" w:rsidP="000A41ED">
            <w:pPr>
              <w:jc w:val="center"/>
              <w:rPr>
                <w:rFonts w:cs="Times New Roman"/>
                <w:b/>
                <w:bCs/>
                <w:sz w:val="23"/>
                <w:szCs w:val="23"/>
              </w:rPr>
            </w:pPr>
            <w:r w:rsidRPr="009B5CBC">
              <w:rPr>
                <w:rFonts w:cs="Times New Roman"/>
                <w:b/>
                <w:bCs/>
                <w:sz w:val="23"/>
                <w:szCs w:val="23"/>
              </w:rPr>
              <w:t>Avg. Loan Amount</w:t>
            </w:r>
          </w:p>
        </w:tc>
      </w:tr>
      <w:tr w:rsidR="003A588C" w:rsidRPr="009B5CBC" w14:paraId="431E43CE" w14:textId="77777777" w:rsidTr="000A41ED">
        <w:trPr>
          <w:trHeight w:val="254"/>
        </w:trPr>
        <w:tc>
          <w:tcPr>
            <w:tcW w:w="4035" w:type="dxa"/>
            <w:tcBorders>
              <w:top w:val="single" w:sz="4" w:space="0" w:color="000000"/>
              <w:bottom w:val="single" w:sz="4" w:space="0" w:color="auto"/>
            </w:tcBorders>
            <w:shd w:val="clear" w:color="auto" w:fill="E7E6E6" w:themeFill="background2"/>
            <w:vAlign w:val="center"/>
          </w:tcPr>
          <w:p w14:paraId="1C584DBB" w14:textId="77777777" w:rsidR="003A588C" w:rsidRPr="009B5CBC" w:rsidRDefault="003A588C" w:rsidP="00357BD3">
            <w:pPr>
              <w:rPr>
                <w:rFonts w:cs="Times New Roman"/>
                <w:sz w:val="23"/>
                <w:szCs w:val="23"/>
              </w:rPr>
            </w:pPr>
            <w:r w:rsidRPr="009B5CBC">
              <w:rPr>
                <w:rFonts w:cs="Times New Roman"/>
                <w:sz w:val="23"/>
                <w:szCs w:val="23"/>
              </w:rPr>
              <w:t>Hearing</w:t>
            </w:r>
          </w:p>
        </w:tc>
        <w:tc>
          <w:tcPr>
            <w:tcW w:w="1498" w:type="dxa"/>
            <w:tcBorders>
              <w:top w:val="single" w:sz="4" w:space="0" w:color="000000"/>
              <w:bottom w:val="single" w:sz="4" w:space="0" w:color="auto"/>
            </w:tcBorders>
            <w:shd w:val="clear" w:color="auto" w:fill="E7E6E6" w:themeFill="background2"/>
            <w:vAlign w:val="center"/>
          </w:tcPr>
          <w:p w14:paraId="02AABFE7" w14:textId="77777777" w:rsidR="003A588C" w:rsidRPr="009B5CBC" w:rsidRDefault="003A588C" w:rsidP="000A41ED">
            <w:pPr>
              <w:jc w:val="center"/>
              <w:rPr>
                <w:rFonts w:cs="Times New Roman"/>
                <w:sz w:val="23"/>
                <w:szCs w:val="23"/>
              </w:rPr>
            </w:pPr>
            <w:r w:rsidRPr="009B5CBC">
              <w:rPr>
                <w:rFonts w:cs="Times New Roman"/>
                <w:sz w:val="23"/>
                <w:szCs w:val="23"/>
              </w:rPr>
              <w:t>334</w:t>
            </w:r>
          </w:p>
        </w:tc>
        <w:tc>
          <w:tcPr>
            <w:tcW w:w="1267" w:type="dxa"/>
            <w:tcBorders>
              <w:top w:val="single" w:sz="4" w:space="0" w:color="000000"/>
              <w:bottom w:val="single" w:sz="4" w:space="0" w:color="auto"/>
            </w:tcBorders>
            <w:shd w:val="clear" w:color="auto" w:fill="E7E6E6" w:themeFill="background2"/>
          </w:tcPr>
          <w:p w14:paraId="6B90A089" w14:textId="77777777" w:rsidR="003A588C" w:rsidRPr="009B5CBC" w:rsidRDefault="00B67D44" w:rsidP="000A41ED">
            <w:pPr>
              <w:jc w:val="center"/>
              <w:rPr>
                <w:rFonts w:cs="Times New Roman"/>
                <w:sz w:val="23"/>
                <w:szCs w:val="23"/>
              </w:rPr>
            </w:pPr>
            <w:r w:rsidRPr="009B5CBC">
              <w:rPr>
                <w:rFonts w:cs="Times New Roman"/>
                <w:sz w:val="23"/>
                <w:szCs w:val="23"/>
              </w:rPr>
              <w:t>36</w:t>
            </w:r>
            <w:r w:rsidR="003A588C" w:rsidRPr="009B5CBC">
              <w:rPr>
                <w:rFonts w:cs="Times New Roman"/>
                <w:sz w:val="23"/>
                <w:szCs w:val="23"/>
              </w:rPr>
              <w:t>%</w:t>
            </w:r>
          </w:p>
        </w:tc>
        <w:tc>
          <w:tcPr>
            <w:tcW w:w="1844" w:type="dxa"/>
            <w:tcBorders>
              <w:top w:val="single" w:sz="4" w:space="0" w:color="000000"/>
              <w:bottom w:val="single" w:sz="4" w:space="0" w:color="auto"/>
            </w:tcBorders>
            <w:shd w:val="clear" w:color="auto" w:fill="E7E6E6" w:themeFill="background2"/>
            <w:vAlign w:val="center"/>
          </w:tcPr>
          <w:p w14:paraId="266B9AA4" w14:textId="77777777" w:rsidR="003A588C" w:rsidRPr="009B5CBC" w:rsidRDefault="003A588C" w:rsidP="000A41ED">
            <w:pPr>
              <w:jc w:val="center"/>
              <w:rPr>
                <w:rFonts w:cs="Times New Roman"/>
                <w:sz w:val="23"/>
                <w:szCs w:val="23"/>
              </w:rPr>
            </w:pPr>
            <w:r w:rsidRPr="009B5CBC">
              <w:rPr>
                <w:rFonts w:cs="Times New Roman"/>
                <w:sz w:val="23"/>
                <w:szCs w:val="23"/>
              </w:rPr>
              <w:t>$1,181,630</w:t>
            </w:r>
          </w:p>
        </w:tc>
        <w:tc>
          <w:tcPr>
            <w:tcW w:w="1152" w:type="dxa"/>
            <w:tcBorders>
              <w:top w:val="single" w:sz="4" w:space="0" w:color="000000"/>
              <w:bottom w:val="single" w:sz="4" w:space="0" w:color="auto"/>
            </w:tcBorders>
            <w:shd w:val="clear" w:color="auto" w:fill="E7E6E6" w:themeFill="background2"/>
            <w:vAlign w:val="center"/>
          </w:tcPr>
          <w:p w14:paraId="09183B28" w14:textId="77777777" w:rsidR="003A588C" w:rsidRPr="009B5CBC" w:rsidRDefault="003A588C" w:rsidP="000A41ED">
            <w:pPr>
              <w:jc w:val="center"/>
              <w:rPr>
                <w:rFonts w:cs="Times New Roman"/>
                <w:sz w:val="23"/>
                <w:szCs w:val="23"/>
              </w:rPr>
            </w:pPr>
            <w:r w:rsidRPr="009B5CBC">
              <w:rPr>
                <w:rFonts w:cs="Times New Roman"/>
                <w:sz w:val="23"/>
                <w:szCs w:val="23"/>
              </w:rPr>
              <w:t>15%</w:t>
            </w:r>
          </w:p>
        </w:tc>
        <w:tc>
          <w:tcPr>
            <w:tcW w:w="1152" w:type="dxa"/>
            <w:tcBorders>
              <w:top w:val="single" w:sz="4" w:space="0" w:color="000000"/>
              <w:bottom w:val="single" w:sz="4" w:space="0" w:color="auto"/>
            </w:tcBorders>
            <w:shd w:val="clear" w:color="auto" w:fill="E7E6E6" w:themeFill="background2"/>
            <w:vAlign w:val="center"/>
          </w:tcPr>
          <w:p w14:paraId="01A21C24" w14:textId="77777777" w:rsidR="003A588C" w:rsidRPr="009B5CBC" w:rsidRDefault="003A588C" w:rsidP="000A41ED">
            <w:pPr>
              <w:jc w:val="center"/>
              <w:rPr>
                <w:rFonts w:cs="Times New Roman"/>
                <w:sz w:val="23"/>
                <w:szCs w:val="23"/>
              </w:rPr>
            </w:pPr>
            <w:r w:rsidRPr="009B5CBC">
              <w:rPr>
                <w:rFonts w:cs="Times New Roman"/>
                <w:sz w:val="23"/>
                <w:szCs w:val="23"/>
              </w:rPr>
              <w:t>$3,538</w:t>
            </w:r>
          </w:p>
        </w:tc>
      </w:tr>
      <w:tr w:rsidR="003A588C" w:rsidRPr="009B5CBC" w14:paraId="11612AB7" w14:textId="77777777" w:rsidTr="000A41ED">
        <w:trPr>
          <w:trHeight w:val="240"/>
        </w:trPr>
        <w:tc>
          <w:tcPr>
            <w:tcW w:w="4035" w:type="dxa"/>
            <w:tcBorders>
              <w:top w:val="single" w:sz="4" w:space="0" w:color="auto"/>
            </w:tcBorders>
            <w:vAlign w:val="center"/>
          </w:tcPr>
          <w:p w14:paraId="7B1C0E8D" w14:textId="77777777" w:rsidR="003A588C" w:rsidRPr="009B5CBC" w:rsidRDefault="003A588C" w:rsidP="00357BD3">
            <w:pPr>
              <w:rPr>
                <w:rFonts w:cs="Times New Roman"/>
                <w:sz w:val="23"/>
                <w:szCs w:val="23"/>
              </w:rPr>
            </w:pPr>
            <w:r w:rsidRPr="009B5CBC">
              <w:rPr>
                <w:rFonts w:cs="Times New Roman"/>
                <w:sz w:val="23"/>
                <w:szCs w:val="23"/>
              </w:rPr>
              <w:t>Vehicle modification and transportation</w:t>
            </w:r>
          </w:p>
        </w:tc>
        <w:tc>
          <w:tcPr>
            <w:tcW w:w="1498" w:type="dxa"/>
            <w:tcBorders>
              <w:top w:val="single" w:sz="4" w:space="0" w:color="auto"/>
            </w:tcBorders>
            <w:vAlign w:val="center"/>
          </w:tcPr>
          <w:p w14:paraId="7E671EEC" w14:textId="77777777" w:rsidR="003A588C" w:rsidRPr="009B5CBC" w:rsidRDefault="003A588C" w:rsidP="000A41ED">
            <w:pPr>
              <w:jc w:val="center"/>
              <w:rPr>
                <w:rFonts w:cs="Times New Roman"/>
                <w:sz w:val="23"/>
                <w:szCs w:val="23"/>
              </w:rPr>
            </w:pPr>
            <w:r w:rsidRPr="009B5CBC">
              <w:rPr>
                <w:rFonts w:cs="Times New Roman"/>
                <w:sz w:val="23"/>
                <w:szCs w:val="23"/>
              </w:rPr>
              <w:t>281</w:t>
            </w:r>
          </w:p>
        </w:tc>
        <w:tc>
          <w:tcPr>
            <w:tcW w:w="1267" w:type="dxa"/>
            <w:tcBorders>
              <w:top w:val="single" w:sz="4" w:space="0" w:color="auto"/>
            </w:tcBorders>
          </w:tcPr>
          <w:p w14:paraId="551A2C8F" w14:textId="77777777" w:rsidR="003A588C" w:rsidRPr="009B5CBC" w:rsidRDefault="003A588C" w:rsidP="000A41ED">
            <w:pPr>
              <w:jc w:val="center"/>
              <w:rPr>
                <w:rFonts w:cs="Times New Roman"/>
                <w:sz w:val="23"/>
                <w:szCs w:val="23"/>
              </w:rPr>
            </w:pPr>
            <w:r w:rsidRPr="009B5CBC">
              <w:rPr>
                <w:rFonts w:cs="Times New Roman"/>
                <w:sz w:val="23"/>
                <w:szCs w:val="23"/>
              </w:rPr>
              <w:t>30%</w:t>
            </w:r>
          </w:p>
        </w:tc>
        <w:tc>
          <w:tcPr>
            <w:tcW w:w="1844" w:type="dxa"/>
            <w:tcBorders>
              <w:top w:val="single" w:sz="4" w:space="0" w:color="auto"/>
            </w:tcBorders>
            <w:vAlign w:val="center"/>
          </w:tcPr>
          <w:p w14:paraId="682C4848" w14:textId="77777777" w:rsidR="003A588C" w:rsidRPr="009B5CBC" w:rsidRDefault="003A588C" w:rsidP="000A41ED">
            <w:pPr>
              <w:jc w:val="center"/>
              <w:rPr>
                <w:rFonts w:cs="Times New Roman"/>
                <w:sz w:val="23"/>
                <w:szCs w:val="23"/>
              </w:rPr>
            </w:pPr>
            <w:r w:rsidRPr="009B5CBC">
              <w:rPr>
                <w:rFonts w:cs="Times New Roman"/>
                <w:sz w:val="23"/>
                <w:szCs w:val="23"/>
              </w:rPr>
              <w:t>$5,774,805</w:t>
            </w:r>
          </w:p>
        </w:tc>
        <w:tc>
          <w:tcPr>
            <w:tcW w:w="1152" w:type="dxa"/>
            <w:tcBorders>
              <w:top w:val="single" w:sz="4" w:space="0" w:color="auto"/>
            </w:tcBorders>
            <w:vAlign w:val="center"/>
          </w:tcPr>
          <w:p w14:paraId="05DDE64D" w14:textId="77777777" w:rsidR="003A588C" w:rsidRPr="009B5CBC" w:rsidRDefault="003A588C" w:rsidP="000A41ED">
            <w:pPr>
              <w:jc w:val="center"/>
              <w:rPr>
                <w:rFonts w:cs="Times New Roman"/>
                <w:sz w:val="23"/>
                <w:szCs w:val="23"/>
              </w:rPr>
            </w:pPr>
            <w:r w:rsidRPr="009B5CBC">
              <w:rPr>
                <w:rFonts w:cs="Times New Roman"/>
                <w:sz w:val="23"/>
                <w:szCs w:val="23"/>
              </w:rPr>
              <w:t>73%</w:t>
            </w:r>
          </w:p>
        </w:tc>
        <w:tc>
          <w:tcPr>
            <w:tcW w:w="1152" w:type="dxa"/>
            <w:tcBorders>
              <w:top w:val="single" w:sz="4" w:space="0" w:color="auto"/>
            </w:tcBorders>
            <w:vAlign w:val="center"/>
          </w:tcPr>
          <w:p w14:paraId="2CD8B9EB" w14:textId="77777777" w:rsidR="003A588C" w:rsidRPr="009B5CBC" w:rsidRDefault="003A588C" w:rsidP="000A41ED">
            <w:pPr>
              <w:jc w:val="center"/>
              <w:rPr>
                <w:rFonts w:cs="Times New Roman"/>
                <w:sz w:val="23"/>
                <w:szCs w:val="23"/>
              </w:rPr>
            </w:pPr>
            <w:r w:rsidRPr="009B5CBC">
              <w:rPr>
                <w:rFonts w:cs="Times New Roman"/>
                <w:sz w:val="23"/>
                <w:szCs w:val="23"/>
              </w:rPr>
              <w:t>$20,551</w:t>
            </w:r>
          </w:p>
        </w:tc>
      </w:tr>
      <w:tr w:rsidR="003A588C" w:rsidRPr="009B5CBC" w14:paraId="711CB30E" w14:textId="77777777" w:rsidTr="000A41ED">
        <w:trPr>
          <w:trHeight w:val="240"/>
        </w:trPr>
        <w:tc>
          <w:tcPr>
            <w:tcW w:w="4035" w:type="dxa"/>
            <w:tcBorders>
              <w:top w:val="single" w:sz="4" w:space="0" w:color="auto"/>
              <w:bottom w:val="single" w:sz="4" w:space="0" w:color="auto"/>
            </w:tcBorders>
            <w:shd w:val="clear" w:color="auto" w:fill="E7E6E6" w:themeFill="background2"/>
            <w:vAlign w:val="center"/>
          </w:tcPr>
          <w:p w14:paraId="57B066C0" w14:textId="77777777" w:rsidR="003A588C" w:rsidRPr="009B5CBC" w:rsidRDefault="003A588C" w:rsidP="00357BD3">
            <w:pPr>
              <w:rPr>
                <w:rFonts w:cs="Times New Roman"/>
                <w:sz w:val="23"/>
                <w:szCs w:val="23"/>
              </w:rPr>
            </w:pPr>
            <w:r w:rsidRPr="009B5CBC">
              <w:rPr>
                <w:rFonts w:cs="Times New Roman"/>
                <w:sz w:val="23"/>
                <w:szCs w:val="23"/>
              </w:rPr>
              <w:t>Mobility, seating, and positioning</w:t>
            </w:r>
          </w:p>
        </w:tc>
        <w:tc>
          <w:tcPr>
            <w:tcW w:w="1498" w:type="dxa"/>
            <w:tcBorders>
              <w:top w:val="single" w:sz="4" w:space="0" w:color="auto"/>
              <w:bottom w:val="single" w:sz="4" w:space="0" w:color="auto"/>
            </w:tcBorders>
            <w:shd w:val="clear" w:color="auto" w:fill="E7E6E6" w:themeFill="background2"/>
            <w:vAlign w:val="center"/>
          </w:tcPr>
          <w:p w14:paraId="2562BD67" w14:textId="77777777" w:rsidR="003A588C" w:rsidRPr="009B5CBC" w:rsidRDefault="003A588C" w:rsidP="000A41ED">
            <w:pPr>
              <w:jc w:val="center"/>
              <w:rPr>
                <w:rFonts w:cs="Times New Roman"/>
                <w:sz w:val="23"/>
                <w:szCs w:val="23"/>
              </w:rPr>
            </w:pPr>
            <w:r w:rsidRPr="009B5CBC">
              <w:rPr>
                <w:rFonts w:cs="Times New Roman"/>
                <w:sz w:val="23"/>
                <w:szCs w:val="23"/>
              </w:rPr>
              <w:t>85</w:t>
            </w:r>
          </w:p>
        </w:tc>
        <w:tc>
          <w:tcPr>
            <w:tcW w:w="1267" w:type="dxa"/>
            <w:tcBorders>
              <w:top w:val="single" w:sz="4" w:space="0" w:color="auto"/>
              <w:bottom w:val="single" w:sz="4" w:space="0" w:color="auto"/>
            </w:tcBorders>
            <w:shd w:val="clear" w:color="auto" w:fill="E7E6E6" w:themeFill="background2"/>
          </w:tcPr>
          <w:p w14:paraId="5808D03D" w14:textId="77777777" w:rsidR="003A588C" w:rsidRPr="009B5CBC" w:rsidRDefault="003A588C" w:rsidP="000A41ED">
            <w:pPr>
              <w:jc w:val="center"/>
              <w:rPr>
                <w:rFonts w:cs="Times New Roman"/>
                <w:sz w:val="23"/>
                <w:szCs w:val="23"/>
              </w:rPr>
            </w:pPr>
            <w:r w:rsidRPr="009B5CBC">
              <w:rPr>
                <w:rFonts w:cs="Times New Roman"/>
                <w:sz w:val="23"/>
                <w:szCs w:val="23"/>
              </w:rPr>
              <w:t>9%</w:t>
            </w:r>
          </w:p>
        </w:tc>
        <w:tc>
          <w:tcPr>
            <w:tcW w:w="1844" w:type="dxa"/>
            <w:tcBorders>
              <w:top w:val="single" w:sz="4" w:space="0" w:color="auto"/>
              <w:bottom w:val="single" w:sz="4" w:space="0" w:color="auto"/>
            </w:tcBorders>
            <w:shd w:val="clear" w:color="auto" w:fill="E7E6E6" w:themeFill="background2"/>
            <w:vAlign w:val="center"/>
          </w:tcPr>
          <w:p w14:paraId="65299A5C" w14:textId="77777777" w:rsidR="003A588C" w:rsidRPr="009B5CBC" w:rsidRDefault="003A588C" w:rsidP="000A41ED">
            <w:pPr>
              <w:jc w:val="center"/>
              <w:rPr>
                <w:rFonts w:cs="Times New Roman"/>
                <w:sz w:val="23"/>
                <w:szCs w:val="23"/>
              </w:rPr>
            </w:pPr>
            <w:r w:rsidRPr="009B5CBC">
              <w:rPr>
                <w:rFonts w:cs="Times New Roman"/>
                <w:sz w:val="23"/>
                <w:szCs w:val="23"/>
              </w:rPr>
              <w:t>$315,332</w:t>
            </w:r>
          </w:p>
        </w:tc>
        <w:tc>
          <w:tcPr>
            <w:tcW w:w="1152" w:type="dxa"/>
            <w:tcBorders>
              <w:top w:val="single" w:sz="4" w:space="0" w:color="auto"/>
              <w:bottom w:val="single" w:sz="4" w:space="0" w:color="auto"/>
            </w:tcBorders>
            <w:shd w:val="clear" w:color="auto" w:fill="E7E6E6" w:themeFill="background2"/>
            <w:vAlign w:val="center"/>
          </w:tcPr>
          <w:p w14:paraId="0813B256" w14:textId="77777777" w:rsidR="003A588C" w:rsidRPr="009B5CBC" w:rsidRDefault="003A588C" w:rsidP="000A41ED">
            <w:pPr>
              <w:jc w:val="center"/>
              <w:rPr>
                <w:rFonts w:cs="Times New Roman"/>
                <w:sz w:val="23"/>
                <w:szCs w:val="23"/>
              </w:rPr>
            </w:pPr>
            <w:r w:rsidRPr="009B5CBC">
              <w:rPr>
                <w:rFonts w:cs="Times New Roman"/>
                <w:sz w:val="23"/>
                <w:szCs w:val="23"/>
              </w:rPr>
              <w:t>4%</w:t>
            </w:r>
          </w:p>
        </w:tc>
        <w:tc>
          <w:tcPr>
            <w:tcW w:w="1152" w:type="dxa"/>
            <w:tcBorders>
              <w:top w:val="single" w:sz="4" w:space="0" w:color="auto"/>
              <w:bottom w:val="single" w:sz="4" w:space="0" w:color="auto"/>
            </w:tcBorders>
            <w:shd w:val="clear" w:color="auto" w:fill="E7E6E6" w:themeFill="background2"/>
            <w:vAlign w:val="center"/>
          </w:tcPr>
          <w:p w14:paraId="76AD4AD5" w14:textId="77777777" w:rsidR="003A588C" w:rsidRPr="009B5CBC" w:rsidRDefault="003A588C" w:rsidP="000A41ED">
            <w:pPr>
              <w:jc w:val="center"/>
              <w:rPr>
                <w:rFonts w:cs="Times New Roman"/>
                <w:sz w:val="23"/>
                <w:szCs w:val="23"/>
              </w:rPr>
            </w:pPr>
            <w:r w:rsidRPr="009B5CBC">
              <w:rPr>
                <w:rFonts w:cs="Times New Roman"/>
                <w:sz w:val="23"/>
                <w:szCs w:val="23"/>
              </w:rPr>
              <w:t>$3,710</w:t>
            </w:r>
          </w:p>
        </w:tc>
      </w:tr>
      <w:tr w:rsidR="003A588C" w:rsidRPr="009B5CBC" w14:paraId="2AACC148" w14:textId="77777777" w:rsidTr="000A41ED">
        <w:trPr>
          <w:trHeight w:val="240"/>
        </w:trPr>
        <w:tc>
          <w:tcPr>
            <w:tcW w:w="4035" w:type="dxa"/>
            <w:tcBorders>
              <w:top w:val="single" w:sz="4" w:space="0" w:color="auto"/>
              <w:bottom w:val="single" w:sz="4" w:space="0" w:color="auto"/>
            </w:tcBorders>
            <w:vAlign w:val="center"/>
          </w:tcPr>
          <w:p w14:paraId="750E0CA7" w14:textId="77777777" w:rsidR="003A588C" w:rsidRPr="009B5CBC" w:rsidRDefault="003A588C" w:rsidP="00357BD3">
            <w:pPr>
              <w:rPr>
                <w:rFonts w:cs="Times New Roman"/>
                <w:sz w:val="23"/>
                <w:szCs w:val="23"/>
              </w:rPr>
            </w:pPr>
            <w:r w:rsidRPr="009B5CBC">
              <w:rPr>
                <w:rFonts w:cs="Times New Roman"/>
                <w:sz w:val="23"/>
                <w:szCs w:val="23"/>
              </w:rPr>
              <w:t>Computers and related</w:t>
            </w:r>
          </w:p>
        </w:tc>
        <w:tc>
          <w:tcPr>
            <w:tcW w:w="1498" w:type="dxa"/>
            <w:tcBorders>
              <w:top w:val="single" w:sz="4" w:space="0" w:color="auto"/>
              <w:bottom w:val="single" w:sz="4" w:space="0" w:color="auto"/>
            </w:tcBorders>
            <w:vAlign w:val="center"/>
          </w:tcPr>
          <w:p w14:paraId="37086A84" w14:textId="77777777" w:rsidR="003A588C" w:rsidRPr="009B5CBC" w:rsidRDefault="003A588C" w:rsidP="000A41ED">
            <w:pPr>
              <w:jc w:val="center"/>
              <w:rPr>
                <w:rFonts w:cs="Times New Roman"/>
                <w:sz w:val="23"/>
                <w:szCs w:val="23"/>
              </w:rPr>
            </w:pPr>
            <w:r w:rsidRPr="009B5CBC">
              <w:rPr>
                <w:rFonts w:cs="Times New Roman"/>
                <w:sz w:val="23"/>
                <w:szCs w:val="23"/>
              </w:rPr>
              <w:t>83</w:t>
            </w:r>
          </w:p>
        </w:tc>
        <w:tc>
          <w:tcPr>
            <w:tcW w:w="1267" w:type="dxa"/>
            <w:tcBorders>
              <w:top w:val="single" w:sz="4" w:space="0" w:color="auto"/>
              <w:bottom w:val="single" w:sz="4" w:space="0" w:color="auto"/>
            </w:tcBorders>
            <w:shd w:val="clear" w:color="auto" w:fill="auto"/>
          </w:tcPr>
          <w:p w14:paraId="58EB0991" w14:textId="77777777" w:rsidR="003A588C" w:rsidRPr="009B5CBC" w:rsidRDefault="003A588C" w:rsidP="000A41ED">
            <w:pPr>
              <w:jc w:val="center"/>
              <w:rPr>
                <w:rFonts w:cs="Times New Roman"/>
                <w:sz w:val="23"/>
                <w:szCs w:val="23"/>
              </w:rPr>
            </w:pPr>
            <w:r w:rsidRPr="009B5CBC">
              <w:rPr>
                <w:rFonts w:cs="Times New Roman"/>
                <w:sz w:val="23"/>
                <w:szCs w:val="23"/>
              </w:rPr>
              <w:t>9%</w:t>
            </w:r>
          </w:p>
        </w:tc>
        <w:tc>
          <w:tcPr>
            <w:tcW w:w="1844" w:type="dxa"/>
            <w:tcBorders>
              <w:top w:val="single" w:sz="4" w:space="0" w:color="auto"/>
              <w:bottom w:val="single" w:sz="4" w:space="0" w:color="auto"/>
            </w:tcBorders>
            <w:vAlign w:val="center"/>
          </w:tcPr>
          <w:p w14:paraId="4BDAE1AE" w14:textId="77777777" w:rsidR="003A588C" w:rsidRPr="009B5CBC" w:rsidRDefault="003A588C" w:rsidP="000A41ED">
            <w:pPr>
              <w:jc w:val="center"/>
              <w:rPr>
                <w:rFonts w:cs="Times New Roman"/>
                <w:sz w:val="23"/>
                <w:szCs w:val="23"/>
              </w:rPr>
            </w:pPr>
            <w:r w:rsidRPr="009B5CBC">
              <w:rPr>
                <w:rFonts w:cs="Times New Roman"/>
                <w:sz w:val="23"/>
                <w:szCs w:val="23"/>
              </w:rPr>
              <w:t>$53,367</w:t>
            </w:r>
          </w:p>
        </w:tc>
        <w:tc>
          <w:tcPr>
            <w:tcW w:w="1152" w:type="dxa"/>
            <w:tcBorders>
              <w:top w:val="single" w:sz="4" w:space="0" w:color="auto"/>
              <w:bottom w:val="single" w:sz="4" w:space="0" w:color="auto"/>
            </w:tcBorders>
            <w:vAlign w:val="center"/>
          </w:tcPr>
          <w:p w14:paraId="2710C088" w14:textId="77777777" w:rsidR="003A588C" w:rsidRPr="009B5CBC" w:rsidRDefault="003A588C" w:rsidP="000A41ED">
            <w:pPr>
              <w:jc w:val="center"/>
              <w:rPr>
                <w:rFonts w:cs="Times New Roman"/>
                <w:sz w:val="23"/>
                <w:szCs w:val="23"/>
              </w:rPr>
            </w:pPr>
            <w:r w:rsidRPr="009B5CBC">
              <w:rPr>
                <w:rFonts w:cs="Times New Roman"/>
                <w:sz w:val="23"/>
                <w:szCs w:val="23"/>
              </w:rPr>
              <w:t>1%</w:t>
            </w:r>
          </w:p>
        </w:tc>
        <w:tc>
          <w:tcPr>
            <w:tcW w:w="1152" w:type="dxa"/>
            <w:tcBorders>
              <w:top w:val="single" w:sz="4" w:space="0" w:color="auto"/>
              <w:bottom w:val="single" w:sz="4" w:space="0" w:color="auto"/>
            </w:tcBorders>
            <w:vAlign w:val="center"/>
          </w:tcPr>
          <w:p w14:paraId="48B6DF99" w14:textId="77777777" w:rsidR="003A588C" w:rsidRPr="009B5CBC" w:rsidRDefault="003A588C" w:rsidP="000A41ED">
            <w:pPr>
              <w:jc w:val="center"/>
              <w:rPr>
                <w:rFonts w:cs="Times New Roman"/>
                <w:sz w:val="23"/>
                <w:szCs w:val="23"/>
              </w:rPr>
            </w:pPr>
            <w:r w:rsidRPr="009B5CBC">
              <w:rPr>
                <w:rFonts w:cs="Times New Roman"/>
                <w:sz w:val="23"/>
                <w:szCs w:val="23"/>
              </w:rPr>
              <w:t>$643</w:t>
            </w:r>
          </w:p>
        </w:tc>
      </w:tr>
      <w:tr w:rsidR="003A588C" w:rsidRPr="009B5CBC" w14:paraId="5DFD9DD0" w14:textId="77777777" w:rsidTr="000A41ED">
        <w:trPr>
          <w:trHeight w:val="240"/>
        </w:trPr>
        <w:tc>
          <w:tcPr>
            <w:tcW w:w="4035" w:type="dxa"/>
            <w:tcBorders>
              <w:top w:val="single" w:sz="4" w:space="0" w:color="auto"/>
              <w:bottom w:val="single" w:sz="4" w:space="0" w:color="auto"/>
            </w:tcBorders>
            <w:shd w:val="clear" w:color="auto" w:fill="E7E6E6" w:themeFill="background2"/>
            <w:vAlign w:val="center"/>
          </w:tcPr>
          <w:p w14:paraId="407FB2AF" w14:textId="77777777" w:rsidR="003A588C" w:rsidRPr="009B5CBC" w:rsidRDefault="003A588C" w:rsidP="00357BD3">
            <w:pPr>
              <w:rPr>
                <w:rFonts w:cs="Times New Roman"/>
                <w:sz w:val="23"/>
                <w:szCs w:val="23"/>
              </w:rPr>
            </w:pPr>
            <w:r w:rsidRPr="009B5CBC">
              <w:rPr>
                <w:rFonts w:cs="Times New Roman"/>
                <w:sz w:val="23"/>
                <w:szCs w:val="23"/>
              </w:rPr>
              <w:lastRenderedPageBreak/>
              <w:t>Daily living</w:t>
            </w:r>
          </w:p>
        </w:tc>
        <w:tc>
          <w:tcPr>
            <w:tcW w:w="1498" w:type="dxa"/>
            <w:tcBorders>
              <w:top w:val="single" w:sz="4" w:space="0" w:color="auto"/>
              <w:bottom w:val="single" w:sz="4" w:space="0" w:color="auto"/>
            </w:tcBorders>
            <w:shd w:val="clear" w:color="auto" w:fill="E7E6E6" w:themeFill="background2"/>
            <w:vAlign w:val="center"/>
          </w:tcPr>
          <w:p w14:paraId="7DF6C102" w14:textId="77777777" w:rsidR="003A588C" w:rsidRPr="009B5CBC" w:rsidRDefault="003A588C" w:rsidP="000A41ED">
            <w:pPr>
              <w:jc w:val="center"/>
              <w:rPr>
                <w:rFonts w:cs="Times New Roman"/>
                <w:sz w:val="23"/>
                <w:szCs w:val="23"/>
              </w:rPr>
            </w:pPr>
            <w:r w:rsidRPr="009B5CBC">
              <w:rPr>
                <w:rFonts w:cs="Times New Roman"/>
                <w:sz w:val="23"/>
                <w:szCs w:val="23"/>
              </w:rPr>
              <w:t>69</w:t>
            </w:r>
          </w:p>
        </w:tc>
        <w:tc>
          <w:tcPr>
            <w:tcW w:w="1267" w:type="dxa"/>
            <w:tcBorders>
              <w:top w:val="single" w:sz="4" w:space="0" w:color="auto"/>
              <w:bottom w:val="single" w:sz="4" w:space="0" w:color="auto"/>
            </w:tcBorders>
            <w:shd w:val="clear" w:color="auto" w:fill="E7E6E6" w:themeFill="background2"/>
          </w:tcPr>
          <w:p w14:paraId="7E5756F8" w14:textId="77777777" w:rsidR="003A588C" w:rsidRPr="009B5CBC" w:rsidRDefault="003A588C" w:rsidP="000A41ED">
            <w:pPr>
              <w:jc w:val="center"/>
              <w:rPr>
                <w:rFonts w:cs="Times New Roman"/>
                <w:sz w:val="23"/>
                <w:szCs w:val="23"/>
              </w:rPr>
            </w:pPr>
            <w:r w:rsidRPr="009B5CBC">
              <w:rPr>
                <w:rFonts w:cs="Times New Roman"/>
                <w:sz w:val="23"/>
                <w:szCs w:val="23"/>
              </w:rPr>
              <w:t>7%</w:t>
            </w:r>
          </w:p>
        </w:tc>
        <w:tc>
          <w:tcPr>
            <w:tcW w:w="1844" w:type="dxa"/>
            <w:tcBorders>
              <w:top w:val="single" w:sz="4" w:space="0" w:color="auto"/>
              <w:bottom w:val="single" w:sz="4" w:space="0" w:color="auto"/>
            </w:tcBorders>
            <w:shd w:val="clear" w:color="auto" w:fill="E7E6E6" w:themeFill="background2"/>
            <w:vAlign w:val="center"/>
          </w:tcPr>
          <w:p w14:paraId="77B06200" w14:textId="77777777" w:rsidR="003A588C" w:rsidRPr="009B5CBC" w:rsidRDefault="003A588C" w:rsidP="000A41ED">
            <w:pPr>
              <w:jc w:val="center"/>
              <w:rPr>
                <w:rFonts w:cs="Times New Roman"/>
                <w:sz w:val="23"/>
                <w:szCs w:val="23"/>
              </w:rPr>
            </w:pPr>
            <w:r w:rsidRPr="009B5CBC">
              <w:rPr>
                <w:rFonts w:cs="Times New Roman"/>
                <w:sz w:val="23"/>
                <w:szCs w:val="23"/>
              </w:rPr>
              <w:t>$168,755</w:t>
            </w:r>
          </w:p>
        </w:tc>
        <w:tc>
          <w:tcPr>
            <w:tcW w:w="1152" w:type="dxa"/>
            <w:tcBorders>
              <w:top w:val="single" w:sz="4" w:space="0" w:color="auto"/>
              <w:bottom w:val="single" w:sz="4" w:space="0" w:color="auto"/>
            </w:tcBorders>
            <w:shd w:val="clear" w:color="auto" w:fill="E7E6E6" w:themeFill="background2"/>
            <w:vAlign w:val="center"/>
          </w:tcPr>
          <w:p w14:paraId="44AC8838" w14:textId="77777777" w:rsidR="003A588C" w:rsidRPr="009B5CBC" w:rsidRDefault="003A588C" w:rsidP="000A41ED">
            <w:pPr>
              <w:jc w:val="center"/>
              <w:rPr>
                <w:rFonts w:cs="Times New Roman"/>
                <w:sz w:val="23"/>
                <w:szCs w:val="23"/>
              </w:rPr>
            </w:pPr>
            <w:r w:rsidRPr="009B5CBC">
              <w:rPr>
                <w:rFonts w:cs="Times New Roman"/>
                <w:sz w:val="23"/>
                <w:szCs w:val="23"/>
              </w:rPr>
              <w:t>2%</w:t>
            </w:r>
          </w:p>
        </w:tc>
        <w:tc>
          <w:tcPr>
            <w:tcW w:w="1152" w:type="dxa"/>
            <w:tcBorders>
              <w:top w:val="single" w:sz="4" w:space="0" w:color="auto"/>
              <w:bottom w:val="single" w:sz="4" w:space="0" w:color="auto"/>
            </w:tcBorders>
            <w:shd w:val="clear" w:color="auto" w:fill="E7E6E6" w:themeFill="background2"/>
            <w:vAlign w:val="center"/>
          </w:tcPr>
          <w:p w14:paraId="29F2ADAD" w14:textId="77777777" w:rsidR="003A588C" w:rsidRPr="009B5CBC" w:rsidRDefault="003A588C" w:rsidP="000A41ED">
            <w:pPr>
              <w:jc w:val="center"/>
              <w:rPr>
                <w:rFonts w:cs="Times New Roman"/>
                <w:sz w:val="23"/>
                <w:szCs w:val="23"/>
              </w:rPr>
            </w:pPr>
            <w:r w:rsidRPr="009B5CBC">
              <w:rPr>
                <w:rFonts w:cs="Times New Roman"/>
                <w:sz w:val="23"/>
                <w:szCs w:val="23"/>
              </w:rPr>
              <w:t>$2,446</w:t>
            </w:r>
          </w:p>
        </w:tc>
      </w:tr>
      <w:tr w:rsidR="003A588C" w:rsidRPr="009B5CBC" w14:paraId="077DB3C5" w14:textId="77777777" w:rsidTr="000A41ED">
        <w:trPr>
          <w:trHeight w:val="240"/>
        </w:trPr>
        <w:tc>
          <w:tcPr>
            <w:tcW w:w="4035" w:type="dxa"/>
            <w:tcBorders>
              <w:top w:val="single" w:sz="4" w:space="0" w:color="auto"/>
              <w:bottom w:val="single" w:sz="4" w:space="0" w:color="auto"/>
            </w:tcBorders>
            <w:vAlign w:val="center"/>
          </w:tcPr>
          <w:p w14:paraId="659C17D7" w14:textId="77777777" w:rsidR="003A588C" w:rsidRPr="009B5CBC" w:rsidRDefault="003A588C" w:rsidP="00357BD3">
            <w:pPr>
              <w:rPr>
                <w:rFonts w:cs="Times New Roman"/>
                <w:sz w:val="23"/>
                <w:szCs w:val="23"/>
              </w:rPr>
            </w:pPr>
            <w:r w:rsidRPr="009B5CBC">
              <w:rPr>
                <w:rFonts w:cs="Times New Roman"/>
                <w:sz w:val="23"/>
                <w:szCs w:val="23"/>
              </w:rPr>
              <w:t>Environmental adaptations</w:t>
            </w:r>
          </w:p>
        </w:tc>
        <w:tc>
          <w:tcPr>
            <w:tcW w:w="1498" w:type="dxa"/>
            <w:tcBorders>
              <w:top w:val="single" w:sz="4" w:space="0" w:color="auto"/>
              <w:bottom w:val="single" w:sz="4" w:space="0" w:color="auto"/>
            </w:tcBorders>
            <w:vAlign w:val="center"/>
          </w:tcPr>
          <w:p w14:paraId="304B86CC" w14:textId="77777777" w:rsidR="003A588C" w:rsidRPr="009B5CBC" w:rsidRDefault="003A588C" w:rsidP="000A41ED">
            <w:pPr>
              <w:jc w:val="center"/>
              <w:rPr>
                <w:rFonts w:cs="Times New Roman"/>
                <w:sz w:val="23"/>
                <w:szCs w:val="23"/>
              </w:rPr>
            </w:pPr>
            <w:r w:rsidRPr="009B5CBC">
              <w:rPr>
                <w:rFonts w:cs="Times New Roman"/>
                <w:sz w:val="23"/>
                <w:szCs w:val="23"/>
              </w:rPr>
              <w:t>38</w:t>
            </w:r>
          </w:p>
        </w:tc>
        <w:tc>
          <w:tcPr>
            <w:tcW w:w="1267" w:type="dxa"/>
            <w:tcBorders>
              <w:top w:val="single" w:sz="4" w:space="0" w:color="auto"/>
              <w:bottom w:val="single" w:sz="4" w:space="0" w:color="auto"/>
            </w:tcBorders>
            <w:shd w:val="clear" w:color="auto" w:fill="auto"/>
          </w:tcPr>
          <w:p w14:paraId="5C7F04F8" w14:textId="77777777" w:rsidR="003A588C" w:rsidRPr="009B5CBC" w:rsidRDefault="003A588C" w:rsidP="000A41ED">
            <w:pPr>
              <w:jc w:val="center"/>
              <w:rPr>
                <w:rFonts w:cs="Times New Roman"/>
                <w:sz w:val="23"/>
                <w:szCs w:val="23"/>
              </w:rPr>
            </w:pPr>
            <w:r w:rsidRPr="009B5CBC">
              <w:rPr>
                <w:rFonts w:cs="Times New Roman"/>
                <w:sz w:val="23"/>
                <w:szCs w:val="23"/>
              </w:rPr>
              <w:t>4%</w:t>
            </w:r>
          </w:p>
        </w:tc>
        <w:tc>
          <w:tcPr>
            <w:tcW w:w="1844" w:type="dxa"/>
            <w:tcBorders>
              <w:top w:val="single" w:sz="4" w:space="0" w:color="auto"/>
              <w:bottom w:val="single" w:sz="4" w:space="0" w:color="auto"/>
            </w:tcBorders>
            <w:vAlign w:val="center"/>
          </w:tcPr>
          <w:p w14:paraId="0FEE752A" w14:textId="77777777" w:rsidR="003A588C" w:rsidRPr="009B5CBC" w:rsidRDefault="003A588C" w:rsidP="000A41ED">
            <w:pPr>
              <w:jc w:val="center"/>
              <w:rPr>
                <w:rFonts w:cs="Times New Roman"/>
                <w:sz w:val="23"/>
                <w:szCs w:val="23"/>
              </w:rPr>
            </w:pPr>
            <w:r w:rsidRPr="009B5CBC">
              <w:rPr>
                <w:rFonts w:cs="Times New Roman"/>
                <w:sz w:val="23"/>
                <w:szCs w:val="23"/>
              </w:rPr>
              <w:t>$263,562</w:t>
            </w:r>
          </w:p>
        </w:tc>
        <w:tc>
          <w:tcPr>
            <w:tcW w:w="1152" w:type="dxa"/>
            <w:tcBorders>
              <w:top w:val="single" w:sz="4" w:space="0" w:color="auto"/>
              <w:bottom w:val="single" w:sz="4" w:space="0" w:color="auto"/>
            </w:tcBorders>
            <w:vAlign w:val="center"/>
          </w:tcPr>
          <w:p w14:paraId="4A118248" w14:textId="77777777" w:rsidR="003A588C" w:rsidRPr="009B5CBC" w:rsidRDefault="003A588C" w:rsidP="000A41ED">
            <w:pPr>
              <w:jc w:val="center"/>
              <w:rPr>
                <w:rFonts w:cs="Times New Roman"/>
                <w:sz w:val="23"/>
                <w:szCs w:val="23"/>
              </w:rPr>
            </w:pPr>
            <w:r w:rsidRPr="009B5CBC">
              <w:rPr>
                <w:rFonts w:cs="Times New Roman"/>
                <w:sz w:val="23"/>
                <w:szCs w:val="23"/>
              </w:rPr>
              <w:t>3%</w:t>
            </w:r>
          </w:p>
        </w:tc>
        <w:tc>
          <w:tcPr>
            <w:tcW w:w="1152" w:type="dxa"/>
            <w:tcBorders>
              <w:top w:val="single" w:sz="4" w:space="0" w:color="auto"/>
              <w:bottom w:val="single" w:sz="4" w:space="0" w:color="auto"/>
            </w:tcBorders>
            <w:vAlign w:val="center"/>
          </w:tcPr>
          <w:p w14:paraId="1CBFDC93" w14:textId="77777777" w:rsidR="003A588C" w:rsidRPr="009B5CBC" w:rsidRDefault="003A588C" w:rsidP="000A41ED">
            <w:pPr>
              <w:jc w:val="center"/>
              <w:rPr>
                <w:rFonts w:cs="Times New Roman"/>
                <w:sz w:val="23"/>
                <w:szCs w:val="23"/>
              </w:rPr>
            </w:pPr>
            <w:r w:rsidRPr="009B5CBC">
              <w:rPr>
                <w:rFonts w:cs="Times New Roman"/>
                <w:sz w:val="23"/>
                <w:szCs w:val="23"/>
              </w:rPr>
              <w:t>$6,936</w:t>
            </w:r>
          </w:p>
        </w:tc>
      </w:tr>
      <w:tr w:rsidR="003A588C" w:rsidRPr="009B5CBC" w14:paraId="1DFA0D1A" w14:textId="77777777" w:rsidTr="000A41ED">
        <w:trPr>
          <w:trHeight w:val="240"/>
        </w:trPr>
        <w:tc>
          <w:tcPr>
            <w:tcW w:w="4035" w:type="dxa"/>
            <w:tcBorders>
              <w:top w:val="single" w:sz="4" w:space="0" w:color="auto"/>
              <w:bottom w:val="single" w:sz="4" w:space="0" w:color="auto"/>
            </w:tcBorders>
            <w:shd w:val="clear" w:color="auto" w:fill="E7E6E6" w:themeFill="background2"/>
            <w:vAlign w:val="center"/>
          </w:tcPr>
          <w:p w14:paraId="7C66412A" w14:textId="77777777" w:rsidR="003A588C" w:rsidRPr="009B5CBC" w:rsidRDefault="003A588C" w:rsidP="00357BD3">
            <w:pPr>
              <w:rPr>
                <w:rFonts w:cs="Times New Roman"/>
                <w:sz w:val="23"/>
                <w:szCs w:val="23"/>
              </w:rPr>
            </w:pPr>
            <w:r w:rsidRPr="009B5CBC">
              <w:rPr>
                <w:rFonts w:cs="Times New Roman"/>
                <w:sz w:val="23"/>
                <w:szCs w:val="23"/>
              </w:rPr>
              <w:t>Vision</w:t>
            </w:r>
          </w:p>
        </w:tc>
        <w:tc>
          <w:tcPr>
            <w:tcW w:w="1498" w:type="dxa"/>
            <w:tcBorders>
              <w:top w:val="single" w:sz="4" w:space="0" w:color="auto"/>
              <w:bottom w:val="single" w:sz="4" w:space="0" w:color="auto"/>
            </w:tcBorders>
            <w:shd w:val="clear" w:color="auto" w:fill="E7E6E6" w:themeFill="background2"/>
            <w:vAlign w:val="center"/>
          </w:tcPr>
          <w:p w14:paraId="79DED5BA" w14:textId="77777777" w:rsidR="003A588C" w:rsidRPr="009B5CBC" w:rsidRDefault="003A588C" w:rsidP="000A41ED">
            <w:pPr>
              <w:jc w:val="center"/>
              <w:rPr>
                <w:rFonts w:cs="Times New Roman"/>
                <w:sz w:val="23"/>
                <w:szCs w:val="23"/>
              </w:rPr>
            </w:pPr>
            <w:r w:rsidRPr="009B5CBC">
              <w:rPr>
                <w:rFonts w:cs="Times New Roman"/>
                <w:sz w:val="23"/>
                <w:szCs w:val="23"/>
              </w:rPr>
              <w:t>27</w:t>
            </w:r>
          </w:p>
        </w:tc>
        <w:tc>
          <w:tcPr>
            <w:tcW w:w="1267" w:type="dxa"/>
            <w:tcBorders>
              <w:top w:val="single" w:sz="4" w:space="0" w:color="auto"/>
              <w:bottom w:val="single" w:sz="4" w:space="0" w:color="auto"/>
            </w:tcBorders>
            <w:shd w:val="clear" w:color="auto" w:fill="E7E6E6" w:themeFill="background2"/>
          </w:tcPr>
          <w:p w14:paraId="74BA28F1" w14:textId="77777777" w:rsidR="003A588C" w:rsidRPr="009B5CBC" w:rsidRDefault="003A588C" w:rsidP="000A41ED">
            <w:pPr>
              <w:jc w:val="center"/>
              <w:rPr>
                <w:rFonts w:cs="Times New Roman"/>
                <w:sz w:val="23"/>
                <w:szCs w:val="23"/>
              </w:rPr>
            </w:pPr>
            <w:r w:rsidRPr="009B5CBC">
              <w:rPr>
                <w:rFonts w:cs="Times New Roman"/>
                <w:sz w:val="23"/>
                <w:szCs w:val="23"/>
              </w:rPr>
              <w:t>3%</w:t>
            </w:r>
          </w:p>
        </w:tc>
        <w:tc>
          <w:tcPr>
            <w:tcW w:w="1844" w:type="dxa"/>
            <w:tcBorders>
              <w:top w:val="single" w:sz="4" w:space="0" w:color="auto"/>
              <w:bottom w:val="single" w:sz="4" w:space="0" w:color="auto"/>
            </w:tcBorders>
            <w:shd w:val="clear" w:color="auto" w:fill="E7E6E6" w:themeFill="background2"/>
            <w:vAlign w:val="center"/>
          </w:tcPr>
          <w:p w14:paraId="24C1A6CE" w14:textId="77777777" w:rsidR="003A588C" w:rsidRPr="009B5CBC" w:rsidRDefault="003A588C" w:rsidP="000A41ED">
            <w:pPr>
              <w:jc w:val="center"/>
              <w:rPr>
                <w:rFonts w:cs="Times New Roman"/>
                <w:sz w:val="23"/>
                <w:szCs w:val="23"/>
              </w:rPr>
            </w:pPr>
            <w:r w:rsidRPr="009B5CBC">
              <w:rPr>
                <w:rFonts w:cs="Times New Roman"/>
                <w:sz w:val="23"/>
                <w:szCs w:val="23"/>
              </w:rPr>
              <w:t>$72,494</w:t>
            </w:r>
          </w:p>
        </w:tc>
        <w:tc>
          <w:tcPr>
            <w:tcW w:w="1152" w:type="dxa"/>
            <w:tcBorders>
              <w:top w:val="single" w:sz="4" w:space="0" w:color="auto"/>
              <w:bottom w:val="single" w:sz="4" w:space="0" w:color="auto"/>
            </w:tcBorders>
            <w:shd w:val="clear" w:color="auto" w:fill="E7E6E6" w:themeFill="background2"/>
            <w:vAlign w:val="center"/>
          </w:tcPr>
          <w:p w14:paraId="3428ED0D" w14:textId="77777777" w:rsidR="003A588C" w:rsidRPr="009B5CBC" w:rsidRDefault="003A588C" w:rsidP="000A41ED">
            <w:pPr>
              <w:jc w:val="center"/>
              <w:rPr>
                <w:rFonts w:cs="Times New Roman"/>
                <w:sz w:val="23"/>
                <w:szCs w:val="23"/>
              </w:rPr>
            </w:pPr>
            <w:r w:rsidRPr="009B5CBC">
              <w:rPr>
                <w:rFonts w:cs="Times New Roman"/>
                <w:sz w:val="23"/>
                <w:szCs w:val="23"/>
              </w:rPr>
              <w:t>1%</w:t>
            </w:r>
          </w:p>
        </w:tc>
        <w:tc>
          <w:tcPr>
            <w:tcW w:w="1152" w:type="dxa"/>
            <w:tcBorders>
              <w:top w:val="single" w:sz="4" w:space="0" w:color="auto"/>
              <w:bottom w:val="single" w:sz="4" w:space="0" w:color="auto"/>
            </w:tcBorders>
            <w:shd w:val="clear" w:color="auto" w:fill="E7E6E6" w:themeFill="background2"/>
            <w:vAlign w:val="center"/>
          </w:tcPr>
          <w:p w14:paraId="211AD8C0" w14:textId="77777777" w:rsidR="003A588C" w:rsidRPr="009B5CBC" w:rsidRDefault="003A588C" w:rsidP="000A41ED">
            <w:pPr>
              <w:jc w:val="center"/>
              <w:rPr>
                <w:rFonts w:cs="Times New Roman"/>
                <w:sz w:val="23"/>
                <w:szCs w:val="23"/>
              </w:rPr>
            </w:pPr>
            <w:r w:rsidRPr="009B5CBC">
              <w:rPr>
                <w:rFonts w:cs="Times New Roman"/>
                <w:sz w:val="23"/>
                <w:szCs w:val="23"/>
              </w:rPr>
              <w:t>$2,685</w:t>
            </w:r>
          </w:p>
        </w:tc>
      </w:tr>
      <w:tr w:rsidR="003A588C" w:rsidRPr="009B5CBC" w14:paraId="6AAEE44C" w14:textId="77777777" w:rsidTr="000A41ED">
        <w:trPr>
          <w:trHeight w:val="240"/>
        </w:trPr>
        <w:tc>
          <w:tcPr>
            <w:tcW w:w="4035" w:type="dxa"/>
            <w:tcBorders>
              <w:top w:val="single" w:sz="4" w:space="0" w:color="auto"/>
              <w:bottom w:val="single" w:sz="4" w:space="0" w:color="auto"/>
            </w:tcBorders>
            <w:vAlign w:val="center"/>
          </w:tcPr>
          <w:p w14:paraId="1CD55FA3" w14:textId="77777777" w:rsidR="003A588C" w:rsidRPr="009B5CBC" w:rsidRDefault="003A588C" w:rsidP="00357BD3">
            <w:pPr>
              <w:rPr>
                <w:rFonts w:cs="Times New Roman"/>
                <w:sz w:val="23"/>
                <w:szCs w:val="23"/>
              </w:rPr>
            </w:pPr>
            <w:r w:rsidRPr="009B5CBC">
              <w:rPr>
                <w:rFonts w:cs="Times New Roman"/>
                <w:sz w:val="23"/>
                <w:szCs w:val="23"/>
              </w:rPr>
              <w:t>Learning, cognition</w:t>
            </w:r>
          </w:p>
        </w:tc>
        <w:tc>
          <w:tcPr>
            <w:tcW w:w="1498" w:type="dxa"/>
            <w:tcBorders>
              <w:top w:val="single" w:sz="4" w:space="0" w:color="auto"/>
              <w:bottom w:val="single" w:sz="4" w:space="0" w:color="auto"/>
            </w:tcBorders>
            <w:vAlign w:val="center"/>
          </w:tcPr>
          <w:p w14:paraId="40C2A4BD" w14:textId="77777777" w:rsidR="003A588C" w:rsidRPr="009B5CBC" w:rsidRDefault="003A588C" w:rsidP="000A41ED">
            <w:pPr>
              <w:jc w:val="center"/>
              <w:rPr>
                <w:rFonts w:cs="Times New Roman"/>
                <w:sz w:val="23"/>
                <w:szCs w:val="23"/>
              </w:rPr>
            </w:pPr>
            <w:r w:rsidRPr="009B5CBC">
              <w:rPr>
                <w:rFonts w:cs="Times New Roman"/>
                <w:sz w:val="23"/>
                <w:szCs w:val="23"/>
              </w:rPr>
              <w:t>10</w:t>
            </w:r>
          </w:p>
        </w:tc>
        <w:tc>
          <w:tcPr>
            <w:tcW w:w="1267" w:type="dxa"/>
            <w:tcBorders>
              <w:top w:val="single" w:sz="4" w:space="0" w:color="auto"/>
              <w:bottom w:val="single" w:sz="4" w:space="0" w:color="auto"/>
            </w:tcBorders>
            <w:shd w:val="clear" w:color="auto" w:fill="auto"/>
          </w:tcPr>
          <w:p w14:paraId="0636CD2A" w14:textId="77777777" w:rsidR="003A588C" w:rsidRPr="009B5CBC" w:rsidRDefault="003A588C" w:rsidP="000A41ED">
            <w:pPr>
              <w:jc w:val="center"/>
              <w:rPr>
                <w:rFonts w:cs="Times New Roman"/>
                <w:sz w:val="23"/>
                <w:szCs w:val="23"/>
              </w:rPr>
            </w:pPr>
            <w:r w:rsidRPr="009B5CBC">
              <w:rPr>
                <w:rFonts w:cs="Times New Roman"/>
                <w:sz w:val="23"/>
                <w:szCs w:val="23"/>
              </w:rPr>
              <w:t>1%</w:t>
            </w:r>
          </w:p>
        </w:tc>
        <w:tc>
          <w:tcPr>
            <w:tcW w:w="1844" w:type="dxa"/>
            <w:tcBorders>
              <w:top w:val="single" w:sz="4" w:space="0" w:color="auto"/>
              <w:bottom w:val="single" w:sz="4" w:space="0" w:color="auto"/>
            </w:tcBorders>
            <w:vAlign w:val="center"/>
          </w:tcPr>
          <w:p w14:paraId="7F698A50" w14:textId="77777777" w:rsidR="003A588C" w:rsidRPr="009B5CBC" w:rsidRDefault="003A588C" w:rsidP="000A41ED">
            <w:pPr>
              <w:jc w:val="center"/>
              <w:rPr>
                <w:rFonts w:cs="Times New Roman"/>
                <w:sz w:val="23"/>
                <w:szCs w:val="23"/>
              </w:rPr>
            </w:pPr>
            <w:r w:rsidRPr="009B5CBC">
              <w:rPr>
                <w:rFonts w:cs="Times New Roman"/>
                <w:sz w:val="23"/>
                <w:szCs w:val="23"/>
              </w:rPr>
              <w:t>$4,753</w:t>
            </w:r>
          </w:p>
        </w:tc>
        <w:tc>
          <w:tcPr>
            <w:tcW w:w="1152" w:type="dxa"/>
            <w:tcBorders>
              <w:top w:val="single" w:sz="4" w:space="0" w:color="auto"/>
              <w:bottom w:val="single" w:sz="4" w:space="0" w:color="auto"/>
            </w:tcBorders>
            <w:vAlign w:val="center"/>
          </w:tcPr>
          <w:p w14:paraId="0EEC18E6" w14:textId="77777777" w:rsidR="003A588C" w:rsidRPr="009B5CBC" w:rsidRDefault="003A588C" w:rsidP="000A41ED">
            <w:pPr>
              <w:jc w:val="center"/>
              <w:rPr>
                <w:rFonts w:cs="Times New Roman"/>
                <w:sz w:val="23"/>
                <w:szCs w:val="23"/>
              </w:rPr>
            </w:pPr>
            <w:r w:rsidRPr="009B5CBC">
              <w:rPr>
                <w:rFonts w:cs="Times New Roman"/>
                <w:sz w:val="23"/>
                <w:szCs w:val="23"/>
              </w:rPr>
              <w:t>&lt;1%</w:t>
            </w:r>
          </w:p>
        </w:tc>
        <w:tc>
          <w:tcPr>
            <w:tcW w:w="1152" w:type="dxa"/>
            <w:tcBorders>
              <w:top w:val="single" w:sz="4" w:space="0" w:color="auto"/>
              <w:bottom w:val="single" w:sz="4" w:space="0" w:color="auto"/>
            </w:tcBorders>
            <w:vAlign w:val="center"/>
          </w:tcPr>
          <w:p w14:paraId="1283F085" w14:textId="77777777" w:rsidR="003A588C" w:rsidRPr="009B5CBC" w:rsidRDefault="003A588C" w:rsidP="000A41ED">
            <w:pPr>
              <w:jc w:val="center"/>
              <w:rPr>
                <w:rFonts w:cs="Times New Roman"/>
                <w:sz w:val="23"/>
                <w:szCs w:val="23"/>
              </w:rPr>
            </w:pPr>
            <w:r w:rsidRPr="009B5CBC">
              <w:rPr>
                <w:rFonts w:cs="Times New Roman"/>
                <w:sz w:val="23"/>
                <w:szCs w:val="23"/>
              </w:rPr>
              <w:t>$475</w:t>
            </w:r>
          </w:p>
        </w:tc>
      </w:tr>
      <w:tr w:rsidR="003A588C" w:rsidRPr="009B5CBC" w14:paraId="61A4E010" w14:textId="77777777" w:rsidTr="000A41ED">
        <w:trPr>
          <w:trHeight w:val="240"/>
        </w:trPr>
        <w:tc>
          <w:tcPr>
            <w:tcW w:w="4035" w:type="dxa"/>
            <w:tcBorders>
              <w:top w:val="single" w:sz="4" w:space="0" w:color="auto"/>
              <w:bottom w:val="single" w:sz="4" w:space="0" w:color="auto"/>
            </w:tcBorders>
            <w:shd w:val="clear" w:color="auto" w:fill="E7E6E6" w:themeFill="background2"/>
            <w:vAlign w:val="center"/>
          </w:tcPr>
          <w:p w14:paraId="52792A79" w14:textId="77777777" w:rsidR="003A588C" w:rsidRPr="009B5CBC" w:rsidRDefault="003A588C" w:rsidP="00357BD3">
            <w:pPr>
              <w:rPr>
                <w:rFonts w:cs="Times New Roman"/>
                <w:sz w:val="23"/>
                <w:szCs w:val="23"/>
              </w:rPr>
            </w:pPr>
            <w:r w:rsidRPr="009B5CBC">
              <w:rPr>
                <w:rFonts w:cs="Times New Roman"/>
                <w:sz w:val="23"/>
                <w:szCs w:val="23"/>
              </w:rPr>
              <w:t>Recreation, sports, and leisure</w:t>
            </w:r>
          </w:p>
        </w:tc>
        <w:tc>
          <w:tcPr>
            <w:tcW w:w="1498" w:type="dxa"/>
            <w:tcBorders>
              <w:top w:val="single" w:sz="4" w:space="0" w:color="auto"/>
              <w:bottom w:val="single" w:sz="4" w:space="0" w:color="auto"/>
            </w:tcBorders>
            <w:shd w:val="clear" w:color="auto" w:fill="E7E6E6" w:themeFill="background2"/>
            <w:vAlign w:val="center"/>
          </w:tcPr>
          <w:p w14:paraId="0D5F4F42" w14:textId="77777777" w:rsidR="003A588C" w:rsidRPr="009B5CBC" w:rsidRDefault="003A588C" w:rsidP="000A41ED">
            <w:pPr>
              <w:jc w:val="center"/>
              <w:rPr>
                <w:rFonts w:cs="Times New Roman"/>
                <w:sz w:val="23"/>
                <w:szCs w:val="23"/>
              </w:rPr>
            </w:pPr>
            <w:r w:rsidRPr="009B5CBC">
              <w:rPr>
                <w:rFonts w:cs="Times New Roman"/>
                <w:sz w:val="23"/>
                <w:szCs w:val="23"/>
              </w:rPr>
              <w:t>6</w:t>
            </w:r>
          </w:p>
        </w:tc>
        <w:tc>
          <w:tcPr>
            <w:tcW w:w="1267" w:type="dxa"/>
            <w:tcBorders>
              <w:top w:val="single" w:sz="4" w:space="0" w:color="auto"/>
              <w:bottom w:val="single" w:sz="4" w:space="0" w:color="auto"/>
            </w:tcBorders>
            <w:shd w:val="clear" w:color="auto" w:fill="E7E6E6" w:themeFill="background2"/>
          </w:tcPr>
          <w:p w14:paraId="1C704EA7" w14:textId="77777777" w:rsidR="003A588C" w:rsidRPr="009B5CBC" w:rsidRDefault="003A588C" w:rsidP="000A41ED">
            <w:pPr>
              <w:jc w:val="center"/>
              <w:rPr>
                <w:rFonts w:cs="Times New Roman"/>
                <w:sz w:val="23"/>
                <w:szCs w:val="23"/>
              </w:rPr>
            </w:pPr>
            <w:r w:rsidRPr="009B5CBC">
              <w:rPr>
                <w:rFonts w:cs="Times New Roman"/>
                <w:sz w:val="23"/>
                <w:szCs w:val="23"/>
              </w:rPr>
              <w:t>1%</w:t>
            </w:r>
          </w:p>
        </w:tc>
        <w:tc>
          <w:tcPr>
            <w:tcW w:w="1844" w:type="dxa"/>
            <w:tcBorders>
              <w:top w:val="single" w:sz="4" w:space="0" w:color="auto"/>
              <w:bottom w:val="single" w:sz="4" w:space="0" w:color="auto"/>
            </w:tcBorders>
            <w:shd w:val="clear" w:color="auto" w:fill="E7E6E6" w:themeFill="background2"/>
            <w:vAlign w:val="center"/>
          </w:tcPr>
          <w:p w14:paraId="1B860E93" w14:textId="77777777" w:rsidR="003A588C" w:rsidRPr="009B5CBC" w:rsidRDefault="003A588C" w:rsidP="000A41ED">
            <w:pPr>
              <w:jc w:val="center"/>
              <w:rPr>
                <w:rFonts w:cs="Times New Roman"/>
                <w:sz w:val="23"/>
                <w:szCs w:val="23"/>
              </w:rPr>
            </w:pPr>
            <w:r w:rsidRPr="009B5CBC">
              <w:rPr>
                <w:rFonts w:cs="Times New Roman"/>
                <w:sz w:val="23"/>
                <w:szCs w:val="23"/>
              </w:rPr>
              <w:t>$32,725</w:t>
            </w:r>
          </w:p>
        </w:tc>
        <w:tc>
          <w:tcPr>
            <w:tcW w:w="1152" w:type="dxa"/>
            <w:tcBorders>
              <w:top w:val="single" w:sz="4" w:space="0" w:color="auto"/>
              <w:bottom w:val="single" w:sz="4" w:space="0" w:color="auto"/>
            </w:tcBorders>
            <w:shd w:val="clear" w:color="auto" w:fill="E7E6E6" w:themeFill="background2"/>
            <w:vAlign w:val="center"/>
          </w:tcPr>
          <w:p w14:paraId="00E9CFD5" w14:textId="77777777" w:rsidR="003A588C" w:rsidRPr="009B5CBC" w:rsidRDefault="003A588C" w:rsidP="000A41ED">
            <w:pPr>
              <w:jc w:val="center"/>
              <w:rPr>
                <w:rFonts w:cs="Times New Roman"/>
                <w:sz w:val="23"/>
                <w:szCs w:val="23"/>
              </w:rPr>
            </w:pPr>
            <w:r w:rsidRPr="009B5CBC">
              <w:rPr>
                <w:rFonts w:cs="Times New Roman"/>
                <w:sz w:val="23"/>
                <w:szCs w:val="23"/>
              </w:rPr>
              <w:t>&lt;1%</w:t>
            </w:r>
          </w:p>
        </w:tc>
        <w:tc>
          <w:tcPr>
            <w:tcW w:w="1152" w:type="dxa"/>
            <w:tcBorders>
              <w:top w:val="single" w:sz="4" w:space="0" w:color="auto"/>
              <w:bottom w:val="single" w:sz="4" w:space="0" w:color="auto"/>
            </w:tcBorders>
            <w:shd w:val="clear" w:color="auto" w:fill="E7E6E6" w:themeFill="background2"/>
            <w:vAlign w:val="center"/>
          </w:tcPr>
          <w:p w14:paraId="24D6DB39" w14:textId="77777777" w:rsidR="003A588C" w:rsidRPr="009B5CBC" w:rsidRDefault="003A588C" w:rsidP="000A41ED">
            <w:pPr>
              <w:jc w:val="center"/>
              <w:rPr>
                <w:rFonts w:cs="Times New Roman"/>
                <w:sz w:val="23"/>
                <w:szCs w:val="23"/>
              </w:rPr>
            </w:pPr>
            <w:r w:rsidRPr="009B5CBC">
              <w:rPr>
                <w:rFonts w:cs="Times New Roman"/>
                <w:sz w:val="23"/>
                <w:szCs w:val="23"/>
              </w:rPr>
              <w:t>$5,454</w:t>
            </w:r>
          </w:p>
        </w:tc>
      </w:tr>
      <w:tr w:rsidR="003A588C" w:rsidRPr="009B5CBC" w14:paraId="6272D223" w14:textId="77777777" w:rsidTr="000A41ED">
        <w:trPr>
          <w:trHeight w:val="240"/>
        </w:trPr>
        <w:tc>
          <w:tcPr>
            <w:tcW w:w="4035" w:type="dxa"/>
            <w:tcBorders>
              <w:top w:val="single" w:sz="4" w:space="0" w:color="auto"/>
              <w:bottom w:val="single" w:sz="4" w:space="0" w:color="auto"/>
            </w:tcBorders>
            <w:vAlign w:val="center"/>
          </w:tcPr>
          <w:p w14:paraId="0D34C0A9" w14:textId="77777777" w:rsidR="003A588C" w:rsidRPr="009B5CBC" w:rsidRDefault="003A588C" w:rsidP="003A588C">
            <w:pPr>
              <w:rPr>
                <w:rFonts w:cs="Times New Roman"/>
                <w:sz w:val="23"/>
                <w:szCs w:val="23"/>
              </w:rPr>
            </w:pPr>
            <w:r w:rsidRPr="009B5CBC">
              <w:rPr>
                <w:rFonts w:cs="Times New Roman"/>
                <w:sz w:val="23"/>
                <w:szCs w:val="23"/>
              </w:rPr>
              <w:t>Speech communication</w:t>
            </w:r>
          </w:p>
        </w:tc>
        <w:tc>
          <w:tcPr>
            <w:tcW w:w="1498" w:type="dxa"/>
            <w:tcBorders>
              <w:top w:val="single" w:sz="4" w:space="0" w:color="auto"/>
              <w:bottom w:val="single" w:sz="4" w:space="0" w:color="auto"/>
            </w:tcBorders>
            <w:vAlign w:val="center"/>
          </w:tcPr>
          <w:p w14:paraId="3BCFD256" w14:textId="77777777" w:rsidR="003A588C" w:rsidRPr="009B5CBC" w:rsidRDefault="003A588C" w:rsidP="000A41ED">
            <w:pPr>
              <w:jc w:val="center"/>
              <w:rPr>
                <w:rFonts w:cs="Times New Roman"/>
                <w:sz w:val="23"/>
                <w:szCs w:val="23"/>
              </w:rPr>
            </w:pPr>
            <w:r w:rsidRPr="009B5CBC">
              <w:rPr>
                <w:rFonts w:cs="Times New Roman"/>
                <w:sz w:val="23"/>
                <w:szCs w:val="23"/>
              </w:rPr>
              <w:t>0</w:t>
            </w:r>
          </w:p>
        </w:tc>
        <w:tc>
          <w:tcPr>
            <w:tcW w:w="1267" w:type="dxa"/>
            <w:tcBorders>
              <w:top w:val="single" w:sz="4" w:space="0" w:color="auto"/>
              <w:bottom w:val="single" w:sz="4" w:space="0" w:color="auto"/>
            </w:tcBorders>
            <w:shd w:val="clear" w:color="auto" w:fill="auto"/>
          </w:tcPr>
          <w:p w14:paraId="2EC4F6E6" w14:textId="77777777" w:rsidR="003A588C" w:rsidRPr="009B5CBC" w:rsidRDefault="003A588C" w:rsidP="000A41ED">
            <w:pPr>
              <w:jc w:val="center"/>
              <w:rPr>
                <w:rFonts w:cs="Times New Roman"/>
                <w:sz w:val="23"/>
                <w:szCs w:val="23"/>
              </w:rPr>
            </w:pPr>
            <w:r w:rsidRPr="009B5CBC">
              <w:rPr>
                <w:rFonts w:cs="Times New Roman"/>
                <w:sz w:val="23"/>
                <w:szCs w:val="23"/>
              </w:rPr>
              <w:t>0%</w:t>
            </w:r>
          </w:p>
        </w:tc>
        <w:tc>
          <w:tcPr>
            <w:tcW w:w="1844" w:type="dxa"/>
            <w:tcBorders>
              <w:top w:val="single" w:sz="4" w:space="0" w:color="auto"/>
              <w:bottom w:val="single" w:sz="4" w:space="0" w:color="auto"/>
            </w:tcBorders>
            <w:vAlign w:val="center"/>
          </w:tcPr>
          <w:p w14:paraId="55409E3C" w14:textId="77777777" w:rsidR="003A588C" w:rsidRPr="009B5CBC" w:rsidRDefault="003A588C" w:rsidP="000A41ED">
            <w:pPr>
              <w:jc w:val="center"/>
              <w:rPr>
                <w:rFonts w:cs="Times New Roman"/>
                <w:sz w:val="23"/>
                <w:szCs w:val="23"/>
              </w:rPr>
            </w:pPr>
            <w:r w:rsidRPr="009B5CBC">
              <w:rPr>
                <w:rFonts w:cs="Times New Roman"/>
                <w:sz w:val="23"/>
                <w:szCs w:val="23"/>
              </w:rPr>
              <w:t>$0</w:t>
            </w:r>
          </w:p>
        </w:tc>
        <w:tc>
          <w:tcPr>
            <w:tcW w:w="1152" w:type="dxa"/>
            <w:tcBorders>
              <w:top w:val="single" w:sz="4" w:space="0" w:color="auto"/>
              <w:bottom w:val="single" w:sz="4" w:space="0" w:color="auto"/>
            </w:tcBorders>
            <w:vAlign w:val="center"/>
          </w:tcPr>
          <w:p w14:paraId="2B0344FB" w14:textId="77777777" w:rsidR="003A588C" w:rsidRPr="009B5CBC" w:rsidRDefault="003A588C" w:rsidP="000A41ED">
            <w:pPr>
              <w:jc w:val="center"/>
              <w:rPr>
                <w:rFonts w:cs="Times New Roman"/>
                <w:sz w:val="23"/>
                <w:szCs w:val="23"/>
              </w:rPr>
            </w:pPr>
            <w:r w:rsidRPr="009B5CBC">
              <w:rPr>
                <w:rFonts w:cs="Times New Roman"/>
                <w:sz w:val="23"/>
                <w:szCs w:val="23"/>
              </w:rPr>
              <w:t>0%</w:t>
            </w:r>
          </w:p>
        </w:tc>
        <w:tc>
          <w:tcPr>
            <w:tcW w:w="1152" w:type="dxa"/>
            <w:tcBorders>
              <w:top w:val="single" w:sz="4" w:space="0" w:color="auto"/>
              <w:bottom w:val="single" w:sz="4" w:space="0" w:color="auto"/>
            </w:tcBorders>
            <w:vAlign w:val="center"/>
          </w:tcPr>
          <w:p w14:paraId="377A1B37" w14:textId="77777777" w:rsidR="003A588C" w:rsidRPr="009B5CBC" w:rsidRDefault="003A588C" w:rsidP="000A41ED">
            <w:pPr>
              <w:jc w:val="center"/>
              <w:rPr>
                <w:rFonts w:cs="Times New Roman"/>
                <w:sz w:val="23"/>
                <w:szCs w:val="23"/>
              </w:rPr>
            </w:pPr>
            <w:r w:rsidRPr="009B5CBC">
              <w:rPr>
                <w:rFonts w:cs="Times New Roman"/>
                <w:sz w:val="23"/>
                <w:szCs w:val="23"/>
              </w:rPr>
              <w:t>$0</w:t>
            </w:r>
          </w:p>
        </w:tc>
      </w:tr>
      <w:tr w:rsidR="003A588C" w:rsidRPr="009B5CBC" w14:paraId="00B17BDC" w14:textId="77777777" w:rsidTr="000A41ED">
        <w:trPr>
          <w:trHeight w:val="250"/>
        </w:trPr>
        <w:tc>
          <w:tcPr>
            <w:tcW w:w="4035" w:type="dxa"/>
            <w:tcBorders>
              <w:top w:val="single" w:sz="4" w:space="0" w:color="auto"/>
              <w:bottom w:val="single" w:sz="4" w:space="0" w:color="auto"/>
            </w:tcBorders>
            <w:shd w:val="clear" w:color="auto" w:fill="E7E6E6" w:themeFill="background2"/>
            <w:vAlign w:val="center"/>
          </w:tcPr>
          <w:p w14:paraId="69F47BA7" w14:textId="77777777" w:rsidR="003A588C" w:rsidRPr="009B5CBC" w:rsidRDefault="003A588C" w:rsidP="003A588C">
            <w:pPr>
              <w:rPr>
                <w:rFonts w:cs="Times New Roman"/>
                <w:sz w:val="23"/>
                <w:szCs w:val="23"/>
              </w:rPr>
            </w:pPr>
            <w:r w:rsidRPr="009B5CBC">
              <w:rPr>
                <w:rFonts w:cs="Times New Roman"/>
                <w:sz w:val="23"/>
                <w:szCs w:val="23"/>
              </w:rPr>
              <w:t>TOTAL</w:t>
            </w:r>
          </w:p>
        </w:tc>
        <w:tc>
          <w:tcPr>
            <w:tcW w:w="1498" w:type="dxa"/>
            <w:tcBorders>
              <w:top w:val="single" w:sz="4" w:space="0" w:color="auto"/>
              <w:bottom w:val="single" w:sz="4" w:space="0" w:color="auto"/>
            </w:tcBorders>
            <w:shd w:val="clear" w:color="auto" w:fill="E7E6E6" w:themeFill="background2"/>
            <w:vAlign w:val="center"/>
          </w:tcPr>
          <w:p w14:paraId="6338A7EF" w14:textId="77777777" w:rsidR="003A588C" w:rsidRPr="009B5CBC" w:rsidRDefault="003A588C" w:rsidP="000A41ED">
            <w:pPr>
              <w:jc w:val="center"/>
              <w:rPr>
                <w:rFonts w:cs="Times New Roman"/>
                <w:sz w:val="23"/>
                <w:szCs w:val="23"/>
              </w:rPr>
            </w:pPr>
            <w:r w:rsidRPr="009B5CBC">
              <w:rPr>
                <w:rFonts w:cs="Times New Roman"/>
                <w:sz w:val="23"/>
                <w:szCs w:val="23"/>
              </w:rPr>
              <w:t>933</w:t>
            </w:r>
          </w:p>
        </w:tc>
        <w:tc>
          <w:tcPr>
            <w:tcW w:w="1267" w:type="dxa"/>
            <w:tcBorders>
              <w:top w:val="single" w:sz="4" w:space="0" w:color="auto"/>
              <w:bottom w:val="single" w:sz="4" w:space="0" w:color="auto"/>
            </w:tcBorders>
            <w:shd w:val="clear" w:color="auto" w:fill="E7E6E6" w:themeFill="background2"/>
          </w:tcPr>
          <w:p w14:paraId="0F8F55BE" w14:textId="77777777" w:rsidR="003A588C" w:rsidRPr="009B5CBC" w:rsidRDefault="003A588C" w:rsidP="000A41ED">
            <w:pPr>
              <w:jc w:val="center"/>
              <w:rPr>
                <w:rFonts w:cs="Times New Roman"/>
                <w:sz w:val="23"/>
                <w:szCs w:val="23"/>
              </w:rPr>
            </w:pPr>
            <w:r w:rsidRPr="009B5CBC">
              <w:rPr>
                <w:rFonts w:cs="Times New Roman"/>
                <w:sz w:val="23"/>
                <w:szCs w:val="23"/>
              </w:rPr>
              <w:t>100%</w:t>
            </w:r>
          </w:p>
        </w:tc>
        <w:tc>
          <w:tcPr>
            <w:tcW w:w="1844" w:type="dxa"/>
            <w:tcBorders>
              <w:top w:val="single" w:sz="4" w:space="0" w:color="auto"/>
              <w:bottom w:val="single" w:sz="4" w:space="0" w:color="auto"/>
            </w:tcBorders>
            <w:shd w:val="clear" w:color="auto" w:fill="E7E6E6" w:themeFill="background2"/>
            <w:vAlign w:val="center"/>
          </w:tcPr>
          <w:p w14:paraId="08D90C4E" w14:textId="77777777" w:rsidR="003A588C" w:rsidRPr="009B5CBC" w:rsidRDefault="003A588C" w:rsidP="000A41ED">
            <w:pPr>
              <w:jc w:val="center"/>
              <w:rPr>
                <w:rFonts w:cs="Times New Roman"/>
                <w:sz w:val="23"/>
                <w:szCs w:val="23"/>
              </w:rPr>
            </w:pPr>
            <w:r w:rsidRPr="009B5CBC">
              <w:rPr>
                <w:rFonts w:cs="Times New Roman"/>
                <w:sz w:val="23"/>
                <w:szCs w:val="23"/>
              </w:rPr>
              <w:t>$7,867,423</w:t>
            </w:r>
          </w:p>
        </w:tc>
        <w:tc>
          <w:tcPr>
            <w:tcW w:w="1152" w:type="dxa"/>
            <w:tcBorders>
              <w:top w:val="single" w:sz="4" w:space="0" w:color="auto"/>
              <w:bottom w:val="single" w:sz="4" w:space="0" w:color="auto"/>
            </w:tcBorders>
            <w:shd w:val="clear" w:color="auto" w:fill="E7E6E6" w:themeFill="background2"/>
            <w:vAlign w:val="center"/>
          </w:tcPr>
          <w:p w14:paraId="09B9BB3F" w14:textId="77777777" w:rsidR="003A588C" w:rsidRPr="009B5CBC" w:rsidRDefault="003A588C" w:rsidP="000A41ED">
            <w:pPr>
              <w:jc w:val="center"/>
              <w:rPr>
                <w:rFonts w:cs="Times New Roman"/>
                <w:sz w:val="23"/>
                <w:szCs w:val="23"/>
              </w:rPr>
            </w:pPr>
            <w:r w:rsidRPr="009B5CBC">
              <w:rPr>
                <w:rFonts w:cs="Times New Roman"/>
                <w:sz w:val="23"/>
                <w:szCs w:val="23"/>
              </w:rPr>
              <w:t>100%</w:t>
            </w:r>
          </w:p>
        </w:tc>
        <w:tc>
          <w:tcPr>
            <w:tcW w:w="1152" w:type="dxa"/>
            <w:tcBorders>
              <w:top w:val="single" w:sz="4" w:space="0" w:color="auto"/>
              <w:bottom w:val="single" w:sz="4" w:space="0" w:color="auto"/>
            </w:tcBorders>
            <w:shd w:val="clear" w:color="auto" w:fill="E7E6E6" w:themeFill="background2"/>
            <w:vAlign w:val="center"/>
          </w:tcPr>
          <w:p w14:paraId="35510820" w14:textId="77777777" w:rsidR="003A588C" w:rsidRPr="009B5CBC" w:rsidRDefault="003A588C" w:rsidP="000A41ED">
            <w:pPr>
              <w:jc w:val="center"/>
              <w:rPr>
                <w:rFonts w:cs="Times New Roman"/>
                <w:sz w:val="23"/>
                <w:szCs w:val="23"/>
              </w:rPr>
            </w:pPr>
            <w:r w:rsidRPr="009B5CBC">
              <w:rPr>
                <w:rFonts w:cs="Times New Roman"/>
                <w:sz w:val="23"/>
                <w:szCs w:val="23"/>
              </w:rPr>
              <w:t>$8,432</w:t>
            </w:r>
          </w:p>
        </w:tc>
      </w:tr>
    </w:tbl>
    <w:p w14:paraId="33E95E4C" w14:textId="77777777" w:rsidR="00FD698D" w:rsidRPr="00A864F3" w:rsidRDefault="004E0899" w:rsidP="003A588C">
      <w:pPr>
        <w:spacing w:line="259" w:lineRule="auto"/>
        <w:rPr>
          <w:b/>
          <w:iCs/>
          <w:color w:val="000000" w:themeColor="text1"/>
          <w:szCs w:val="18"/>
        </w:rPr>
      </w:pPr>
      <w:r w:rsidRPr="006F73A4">
        <w:rPr>
          <w:sz w:val="15"/>
          <w:szCs w:val="15"/>
        </w:rPr>
        <w:t>Source: U.S. Department of Health and Human Services, Administration for Community Living, Center for Assistive</w:t>
      </w:r>
      <w:r w:rsidR="00557998" w:rsidRPr="006F73A4">
        <w:rPr>
          <w:sz w:val="15"/>
          <w:szCs w:val="15"/>
        </w:rPr>
        <w:t xml:space="preserve"> </w:t>
      </w:r>
      <w:r w:rsidRPr="006F73A4">
        <w:rPr>
          <w:sz w:val="15"/>
          <w:szCs w:val="15"/>
        </w:rPr>
        <w:t>Technology Act Data Assistance – National Assistive</w:t>
      </w:r>
      <w:r w:rsidR="00557998" w:rsidRPr="006F73A4">
        <w:rPr>
          <w:sz w:val="15"/>
          <w:szCs w:val="15"/>
        </w:rPr>
        <w:t xml:space="preserve"> </w:t>
      </w:r>
      <w:r w:rsidRPr="006F73A4">
        <w:rPr>
          <w:sz w:val="15"/>
          <w:szCs w:val="15"/>
        </w:rPr>
        <w:t xml:space="preserve">Technology Act Data System, State Grants for AT Program annual progress report aggregate data for </w:t>
      </w:r>
      <w:r w:rsidR="00A02A49">
        <w:rPr>
          <w:sz w:val="15"/>
          <w:szCs w:val="15"/>
        </w:rPr>
        <w:t>FY 2018</w:t>
      </w:r>
      <w:r w:rsidRPr="006F73A4">
        <w:rPr>
          <w:sz w:val="15"/>
          <w:szCs w:val="15"/>
        </w:rPr>
        <w:t xml:space="preserve">. </w:t>
      </w:r>
      <w:r w:rsidR="008518E3" w:rsidRPr="00933BD7">
        <w:rPr>
          <w:sz w:val="15"/>
          <w:szCs w:val="15"/>
        </w:rPr>
        <w:t xml:space="preserve">Last accessed </w:t>
      </w:r>
      <w:r w:rsidR="008518E3">
        <w:rPr>
          <w:sz w:val="15"/>
          <w:szCs w:val="15"/>
        </w:rPr>
        <w:t>December</w:t>
      </w:r>
      <w:r w:rsidR="008518E3" w:rsidRPr="00933BD7">
        <w:rPr>
          <w:sz w:val="15"/>
          <w:szCs w:val="15"/>
        </w:rPr>
        <w:t xml:space="preserve"> 201</w:t>
      </w:r>
      <w:r w:rsidR="008518E3">
        <w:rPr>
          <w:sz w:val="15"/>
          <w:szCs w:val="15"/>
        </w:rPr>
        <w:t>9</w:t>
      </w:r>
      <w:r w:rsidR="008518E3" w:rsidRPr="00933BD7">
        <w:rPr>
          <w:sz w:val="15"/>
          <w:szCs w:val="15"/>
        </w:rPr>
        <w:t>.</w:t>
      </w:r>
    </w:p>
    <w:p w14:paraId="1AD34601" w14:textId="77777777" w:rsidR="00912E99" w:rsidRDefault="00912E99" w:rsidP="00FD698D">
      <w:pPr>
        <w:rPr>
          <w:sz w:val="16"/>
          <w:szCs w:val="16"/>
        </w:rPr>
      </w:pPr>
    </w:p>
    <w:p w14:paraId="363162C7" w14:textId="77777777" w:rsidR="004E0899" w:rsidRPr="00C8768A" w:rsidRDefault="004E0899" w:rsidP="00D41FDF">
      <w:pPr>
        <w:pStyle w:val="HEADER3"/>
        <w:rPr>
          <w:rFonts w:cs="Times New Roman"/>
        </w:rPr>
      </w:pPr>
      <w:bookmarkStart w:id="22" w:name="_Toc530403720"/>
      <w:r w:rsidRPr="00C8768A">
        <w:rPr>
          <w:rFonts w:cs="Times New Roman"/>
        </w:rPr>
        <w:t>Other State Financing Programs that Provide AT</w:t>
      </w:r>
      <w:bookmarkEnd w:id="22"/>
    </w:p>
    <w:p w14:paraId="1FA73649" w14:textId="457014F2" w:rsidR="004E0899" w:rsidRPr="00C8768A" w:rsidRDefault="009B79B6" w:rsidP="004E0899">
      <w:pPr>
        <w:rPr>
          <w:rFonts w:cs="Times New Roman"/>
        </w:rPr>
      </w:pPr>
      <w:r w:rsidRPr="00C8768A">
        <w:rPr>
          <w:rFonts w:cs="Times New Roman"/>
        </w:rPr>
        <w:t xml:space="preserve">Eighteen states reported data on other financing activities that resulted in the acquisition of AT devices and services. </w:t>
      </w:r>
      <w:r w:rsidR="004E0899" w:rsidRPr="00C8768A">
        <w:rPr>
          <w:rFonts w:cs="Times New Roman"/>
        </w:rPr>
        <w:t>These programs typically purchased AT</w:t>
      </w:r>
      <w:r w:rsidR="00A6445E" w:rsidRPr="00C8768A">
        <w:rPr>
          <w:rFonts w:cs="Times New Roman"/>
        </w:rPr>
        <w:t>,</w:t>
      </w:r>
      <w:r w:rsidR="004E0899" w:rsidRPr="00C8768A">
        <w:rPr>
          <w:rFonts w:cs="Times New Roman"/>
        </w:rPr>
        <w:t xml:space="preserve"> using external funding provided to the AT Program</w:t>
      </w:r>
      <w:r w:rsidR="006E1F12" w:rsidRPr="00C8768A">
        <w:rPr>
          <w:rFonts w:cs="Times New Roman"/>
        </w:rPr>
        <w:t xml:space="preserve"> by another agency</w:t>
      </w:r>
      <w:r w:rsidR="00A6445E" w:rsidRPr="00C8768A">
        <w:rPr>
          <w:rFonts w:cs="Times New Roman"/>
        </w:rPr>
        <w:t>,</w:t>
      </w:r>
      <w:r w:rsidR="006E1F12" w:rsidRPr="00C8768A">
        <w:rPr>
          <w:rFonts w:cs="Times New Roman"/>
        </w:rPr>
        <w:t xml:space="preserve"> and directly </w:t>
      </w:r>
      <w:r w:rsidR="004E0899" w:rsidRPr="00C8768A">
        <w:rPr>
          <w:rFonts w:cs="Times New Roman"/>
        </w:rPr>
        <w:t xml:space="preserve">provide that AT to eligible recipients. </w:t>
      </w:r>
      <w:r w:rsidR="00CB269A" w:rsidRPr="00C8768A">
        <w:rPr>
          <w:rFonts w:cs="Times New Roman"/>
        </w:rPr>
        <w:t xml:space="preserve"> </w:t>
      </w:r>
      <w:r w:rsidR="004E0899" w:rsidRPr="00C8768A">
        <w:rPr>
          <w:rFonts w:cs="Times New Roman"/>
        </w:rPr>
        <w:t>These programs are frequently limited in focus, only providing a particular type of AT (such as tel</w:t>
      </w:r>
      <w:r w:rsidR="006E1F12" w:rsidRPr="00C8768A">
        <w:rPr>
          <w:rFonts w:cs="Times New Roman"/>
        </w:rPr>
        <w:t xml:space="preserve">ecommunications), </w:t>
      </w:r>
      <w:r w:rsidR="007E4153">
        <w:rPr>
          <w:rFonts w:cs="Times New Roman"/>
        </w:rPr>
        <w:t>are</w:t>
      </w:r>
      <w:r w:rsidR="006E1F12" w:rsidRPr="00C8768A">
        <w:rPr>
          <w:rFonts w:cs="Times New Roman"/>
        </w:rPr>
        <w:t xml:space="preserve"> restricted </w:t>
      </w:r>
      <w:r w:rsidR="004E0899" w:rsidRPr="00C8768A">
        <w:rPr>
          <w:rFonts w:cs="Times New Roman"/>
        </w:rPr>
        <w:t>to individuals with a specific kind of disability (autism), or require individuals be eligible for a specific funding source (such as IDEA) to obtain the AT.</w:t>
      </w:r>
    </w:p>
    <w:p w14:paraId="6CDA6356" w14:textId="77777777" w:rsidR="006E1F12" w:rsidRPr="00C8768A" w:rsidRDefault="006E1F12" w:rsidP="004E0899">
      <w:pPr>
        <w:rPr>
          <w:rFonts w:cs="Times New Roman"/>
        </w:rPr>
      </w:pPr>
    </w:p>
    <w:p w14:paraId="1121CBC3" w14:textId="77777777" w:rsidR="004E0899" w:rsidRPr="00C8768A" w:rsidRDefault="00263D19" w:rsidP="004E0899">
      <w:pPr>
        <w:rPr>
          <w:rFonts w:cs="Times New Roman"/>
        </w:rPr>
      </w:pPr>
      <w:r w:rsidRPr="00C8768A">
        <w:rPr>
          <w:rFonts w:cs="Times New Roman"/>
        </w:rPr>
        <w:t xml:space="preserve">In FY 2018, these programs served 3,359 individuals and provided 4,859 AT devices. </w:t>
      </w:r>
      <w:r w:rsidR="004E0899" w:rsidRPr="00C8768A">
        <w:rPr>
          <w:rFonts w:cs="Times New Roman"/>
        </w:rPr>
        <w:t>Almost half (4</w:t>
      </w:r>
      <w:r w:rsidRPr="00C8768A">
        <w:rPr>
          <w:rFonts w:cs="Times New Roman"/>
        </w:rPr>
        <w:t>9</w:t>
      </w:r>
      <w:r w:rsidR="004E0899" w:rsidRPr="00C8768A">
        <w:rPr>
          <w:rFonts w:cs="Times New Roman"/>
        </w:rPr>
        <w:t xml:space="preserve"> percent) of the total technologi</w:t>
      </w:r>
      <w:r w:rsidR="006E1F12" w:rsidRPr="00C8768A">
        <w:rPr>
          <w:rFonts w:cs="Times New Roman"/>
        </w:rPr>
        <w:t xml:space="preserve">es funded were hearing </w:t>
      </w:r>
      <w:r w:rsidRPr="00C8768A">
        <w:rPr>
          <w:rFonts w:cs="Times New Roman"/>
        </w:rPr>
        <w:t xml:space="preserve">and vision </w:t>
      </w:r>
      <w:r w:rsidR="006E1F12" w:rsidRPr="00C8768A">
        <w:rPr>
          <w:rFonts w:cs="Times New Roman"/>
        </w:rPr>
        <w:t xml:space="preserve">devices. </w:t>
      </w:r>
      <w:r w:rsidR="00CB269A" w:rsidRPr="00C8768A">
        <w:rPr>
          <w:rFonts w:cs="Times New Roman"/>
        </w:rPr>
        <w:t xml:space="preserve"> </w:t>
      </w:r>
      <w:r w:rsidR="004E0899" w:rsidRPr="00C8768A">
        <w:rPr>
          <w:rFonts w:cs="Times New Roman"/>
        </w:rPr>
        <w:t>Environmental adaptations</w:t>
      </w:r>
      <w:r w:rsidR="002504C2" w:rsidRPr="00C8768A">
        <w:rPr>
          <w:rFonts w:cs="Times New Roman"/>
        </w:rPr>
        <w:t xml:space="preserve"> </w:t>
      </w:r>
      <w:r w:rsidR="00A27B30" w:rsidRPr="00C8768A">
        <w:rPr>
          <w:rFonts w:cs="Times New Roman"/>
        </w:rPr>
        <w:t xml:space="preserve">constituted </w:t>
      </w:r>
      <w:r w:rsidRPr="00C8768A">
        <w:rPr>
          <w:rFonts w:cs="Times New Roman"/>
        </w:rPr>
        <w:t>18</w:t>
      </w:r>
      <w:r w:rsidR="00A27B30" w:rsidRPr="00C8768A">
        <w:rPr>
          <w:rFonts w:cs="Times New Roman"/>
        </w:rPr>
        <w:t xml:space="preserve"> percent ($</w:t>
      </w:r>
      <w:r w:rsidRPr="00C8768A">
        <w:rPr>
          <w:rFonts w:cs="Times New Roman"/>
        </w:rPr>
        <w:t>677,509</w:t>
      </w:r>
      <w:r w:rsidR="004E0899" w:rsidRPr="00C8768A">
        <w:rPr>
          <w:rFonts w:cs="Times New Roman"/>
        </w:rPr>
        <w:t xml:space="preserve">) of the total value of AT provided </w:t>
      </w:r>
      <w:r w:rsidRPr="00C8768A">
        <w:rPr>
          <w:rFonts w:cs="Times New Roman"/>
        </w:rPr>
        <w:t>($3,722,993</w:t>
      </w:r>
      <w:r w:rsidR="001523F0" w:rsidRPr="00C8768A">
        <w:rPr>
          <w:rFonts w:cs="Times New Roman"/>
        </w:rPr>
        <w:t>) but</w:t>
      </w:r>
      <w:r w:rsidR="004E0899" w:rsidRPr="00C8768A">
        <w:rPr>
          <w:rFonts w:cs="Times New Roman"/>
        </w:rPr>
        <w:t xml:space="preserve"> made up only 4 percent of total devices funded.</w:t>
      </w:r>
    </w:p>
    <w:p w14:paraId="5892B282" w14:textId="77777777" w:rsidR="006E1F12" w:rsidRPr="00C8768A" w:rsidRDefault="006E1F12" w:rsidP="004E0899">
      <w:pPr>
        <w:rPr>
          <w:rFonts w:cs="Times New Roman"/>
        </w:rPr>
      </w:pPr>
    </w:p>
    <w:p w14:paraId="0ED707B0" w14:textId="77777777" w:rsidR="004E0899" w:rsidRPr="00C8768A" w:rsidRDefault="004E0899" w:rsidP="00524FBA">
      <w:pPr>
        <w:pStyle w:val="HEADER3"/>
        <w:rPr>
          <w:rFonts w:cs="Times New Roman"/>
        </w:rPr>
      </w:pPr>
      <w:bookmarkStart w:id="23" w:name="_Toc530403721"/>
      <w:r w:rsidRPr="00C8768A">
        <w:rPr>
          <w:rFonts w:cs="Times New Roman"/>
        </w:rPr>
        <w:t>Other State Financing Programs that Reduce the Cost of AT</w:t>
      </w:r>
      <w:bookmarkEnd w:id="23"/>
    </w:p>
    <w:p w14:paraId="6A4E91F9" w14:textId="77777777" w:rsidR="004E0899" w:rsidRPr="00C8768A" w:rsidRDefault="004E0899" w:rsidP="004E0899">
      <w:pPr>
        <w:rPr>
          <w:rFonts w:cs="Times New Roman"/>
        </w:rPr>
      </w:pPr>
      <w:r w:rsidRPr="00C8768A">
        <w:rPr>
          <w:rFonts w:cs="Times New Roman"/>
        </w:rPr>
        <w:t xml:space="preserve">Nine states reported data on other state financing activities that allowed consumers to obtain assistive technology at a reduced cost. </w:t>
      </w:r>
      <w:r w:rsidR="00CB269A" w:rsidRPr="00C8768A">
        <w:rPr>
          <w:rFonts w:cs="Times New Roman"/>
        </w:rPr>
        <w:t xml:space="preserve"> </w:t>
      </w:r>
      <w:r w:rsidRPr="00C8768A">
        <w:rPr>
          <w:rFonts w:cs="Times New Roman"/>
        </w:rPr>
        <w:t>These programs included cooperative buying programs, a vision equipment lease program, and device design</w:t>
      </w:r>
      <w:r w:rsidR="002713B2" w:rsidRPr="00C8768A">
        <w:rPr>
          <w:rFonts w:cs="Times New Roman"/>
        </w:rPr>
        <w:t>, fabrication</w:t>
      </w:r>
      <w:r w:rsidRPr="00C8768A">
        <w:rPr>
          <w:rFonts w:cs="Times New Roman"/>
        </w:rPr>
        <w:t xml:space="preserve"> and development.</w:t>
      </w:r>
    </w:p>
    <w:p w14:paraId="6342EFA5" w14:textId="77777777" w:rsidR="006E1F12" w:rsidRPr="00C8768A" w:rsidRDefault="006E1F12" w:rsidP="004E0899">
      <w:pPr>
        <w:rPr>
          <w:rFonts w:cs="Times New Roman"/>
        </w:rPr>
      </w:pPr>
    </w:p>
    <w:p w14:paraId="19F08641" w14:textId="77777777" w:rsidR="00263D19" w:rsidRPr="00C8768A" w:rsidRDefault="00263D19" w:rsidP="004E0899">
      <w:pPr>
        <w:rPr>
          <w:rFonts w:cs="Times New Roman"/>
        </w:rPr>
      </w:pPr>
      <w:r w:rsidRPr="00C8768A">
        <w:rPr>
          <w:rFonts w:cs="Times New Roman"/>
        </w:rPr>
        <w:t>In FY 2018, these other financing activities served 2,190 individuals, and 2,333 devices were acquired at a total savings of $712,610. Out of all the AT categories, hearing AT resulted in the highest savings to consumers ($1,891 per device). Devices for learning and cognition (1,172 devices) and vision (524 devices) combined made up 72 percent of acquired devices through other financing activities. This resulted in moderate savings per device ($80 for each item for learning and cognition, and $905 for each vision device).</w:t>
      </w:r>
    </w:p>
    <w:p w14:paraId="3B5B2203" w14:textId="77777777" w:rsidR="006E1F12" w:rsidRPr="00C8768A" w:rsidRDefault="006E1F12" w:rsidP="004E0899"/>
    <w:p w14:paraId="3234A1FC" w14:textId="77777777" w:rsidR="006E1F12" w:rsidRDefault="002713B2" w:rsidP="004E0899">
      <w:r w:rsidRPr="00C8768A">
        <w:t xml:space="preserve">Recipients of </w:t>
      </w:r>
      <w:r w:rsidR="004E0899" w:rsidRPr="00C8768A">
        <w:t>state financing activit</w:t>
      </w:r>
      <w:r w:rsidRPr="00C8768A">
        <w:t>y services reported t</w:t>
      </w:r>
      <w:r w:rsidR="004E0899" w:rsidRPr="00C8768A">
        <w:t>he primary purpose for which AT wa</w:t>
      </w:r>
      <w:r w:rsidR="006E1F12" w:rsidRPr="00C8768A">
        <w:t>s needed. S</w:t>
      </w:r>
      <w:r w:rsidR="00263D19" w:rsidRPr="00C8768A">
        <w:t>ixty-one</w:t>
      </w:r>
      <w:r w:rsidR="006E1F12" w:rsidRPr="00C8768A">
        <w:t xml:space="preserve"> percent </w:t>
      </w:r>
      <w:r w:rsidR="004E0899" w:rsidRPr="00C8768A">
        <w:t>of respondents cited community living as the primary purpose, followed by education (</w:t>
      </w:r>
      <w:r w:rsidR="00263D19" w:rsidRPr="00C8768A">
        <w:t>3</w:t>
      </w:r>
      <w:r w:rsidR="00392456">
        <w:t>2</w:t>
      </w:r>
      <w:r w:rsidR="004E0899" w:rsidRPr="00C8768A">
        <w:t xml:space="preserve"> percent) and employment (</w:t>
      </w:r>
      <w:r w:rsidR="00263D19" w:rsidRPr="00C8768A">
        <w:t>7</w:t>
      </w:r>
      <w:r w:rsidR="004E0899" w:rsidRPr="00C8768A">
        <w:t xml:space="preserve"> percent)</w:t>
      </w:r>
      <w:bookmarkStart w:id="24" w:name="STATE_ACTIVITIES_PERFORMANCE_MEASURES"/>
      <w:bookmarkStart w:id="25" w:name="ACQUISITION_PERFORMANCE"/>
      <w:bookmarkStart w:id="26" w:name="ACCESS_PERFORMANCE"/>
      <w:bookmarkEnd w:id="24"/>
      <w:bookmarkEnd w:id="25"/>
      <w:bookmarkEnd w:id="26"/>
      <w:r w:rsidR="006E1F12" w:rsidRPr="00C8768A">
        <w:t>.</w:t>
      </w:r>
    </w:p>
    <w:p w14:paraId="14804602" w14:textId="7BCC0E95" w:rsidR="009B5CBC" w:rsidRDefault="009B5CBC" w:rsidP="001B6903">
      <w:r>
        <w:rPr>
          <w:b/>
          <w:noProof/>
        </w:rPr>
        <w:lastRenderedPageBreak/>
        <mc:AlternateContent>
          <mc:Choice Requires="wps">
            <w:drawing>
              <wp:inline distT="0" distB="0" distL="0" distR="0" wp14:anchorId="166B832C" wp14:editId="2DFCFF59">
                <wp:extent cx="6319520" cy="1930400"/>
                <wp:effectExtent l="0" t="0" r="24130" b="12700"/>
                <wp:docPr id="6" name="Text Box 6"/>
                <wp:cNvGraphicFramePr/>
                <a:graphic xmlns:a="http://schemas.openxmlformats.org/drawingml/2006/main">
                  <a:graphicData uri="http://schemas.microsoft.com/office/word/2010/wordprocessingShape">
                    <wps:wsp>
                      <wps:cNvSpPr txBox="1"/>
                      <wps:spPr>
                        <a:xfrm>
                          <a:off x="0" y="0"/>
                          <a:ext cx="6319520" cy="1930400"/>
                        </a:xfrm>
                        <a:prstGeom prst="rect">
                          <a:avLst/>
                        </a:prstGeom>
                        <a:solidFill>
                          <a:schemeClr val="bg1">
                            <a:lumMod val="85000"/>
                            <a:alpha val="50000"/>
                          </a:schemeClr>
                        </a:solidFill>
                        <a:ln w="6350">
                          <a:solidFill>
                            <a:prstClr val="black"/>
                          </a:solidFill>
                        </a:ln>
                      </wps:spPr>
                      <wps:txbx>
                        <w:txbxContent>
                          <w:p w14:paraId="397A8AF7" w14:textId="77777777" w:rsidR="001B6903" w:rsidRPr="00A14B63" w:rsidRDefault="001B6903" w:rsidP="00A14B63">
                            <w:pPr>
                              <w:rPr>
                                <w:rFonts w:cs="Times New Roman"/>
                                <w:b/>
                                <w:bCs/>
                              </w:rPr>
                            </w:pPr>
                            <w:r w:rsidRPr="00A14B63">
                              <w:rPr>
                                <w:rFonts w:cs="Times New Roman"/>
                                <w:b/>
                                <w:bCs/>
                              </w:rPr>
                              <w:t xml:space="preserve">Latrisa: AT Devices to Help with Low Vision </w:t>
                            </w:r>
                          </w:p>
                          <w:p w14:paraId="2D3209E9" w14:textId="77777777" w:rsidR="001B6903" w:rsidRPr="00A14B63" w:rsidRDefault="001B6903" w:rsidP="00A14B63">
                            <w:pPr>
                              <w:rPr>
                                <w:rFonts w:cs="Times New Roman"/>
                              </w:rPr>
                            </w:pPr>
                          </w:p>
                          <w:p w14:paraId="73B303DC" w14:textId="77777777" w:rsidR="001B6903" w:rsidRPr="00A14B63" w:rsidRDefault="001B6903" w:rsidP="00A14B63">
                            <w:pPr>
                              <w:rPr>
                                <w:rFonts w:cs="Times New Roman"/>
                                <w:color w:val="000000"/>
                              </w:rPr>
                            </w:pPr>
                            <w:r w:rsidRPr="00A14B63">
                              <w:rPr>
                                <w:rFonts w:cs="Times New Roman"/>
                                <w:color w:val="000000"/>
                              </w:rPr>
                              <w:t>Latrisa, a single mom, became partially blind in January 2017. She learned about the Louisiana Assistive Technology Access Network (LATAN), and became familiar with some assistive devices for vision, including an Amigo HD video magnifier and MAGic Screen Reading and Magnification Software.</w:t>
                            </w:r>
                          </w:p>
                          <w:p w14:paraId="35A8156B" w14:textId="77777777" w:rsidR="001B6903" w:rsidRPr="00A14B63" w:rsidRDefault="001B6903" w:rsidP="00A14B63">
                            <w:pPr>
                              <w:rPr>
                                <w:rFonts w:cs="Times New Roman"/>
                                <w:color w:val="000000"/>
                              </w:rPr>
                            </w:pPr>
                          </w:p>
                          <w:p w14:paraId="0C4A8583" w14:textId="77777777" w:rsidR="001B6903" w:rsidRPr="00A14B63" w:rsidRDefault="001B6903" w:rsidP="00A14B63">
                            <w:pPr>
                              <w:rPr>
                                <w:rFonts w:cs="Times New Roman"/>
                                <w:color w:val="000000"/>
                              </w:rPr>
                            </w:pPr>
                            <w:r w:rsidRPr="00A14B63">
                              <w:rPr>
                                <w:rFonts w:cs="Times New Roman"/>
                                <w:color w:val="000000"/>
                              </w:rPr>
                              <w:t>Latrisa was able to use LATAN’s new AT Lease Program to help her to afford the devices she needed to see. She reported that being able to lease the devices allowed her a little freedom, and she was able to get a seasonal job with Amazon because she has this assistive technology.</w:t>
                            </w:r>
                          </w:p>
                          <w:p w14:paraId="21F0ABB0" w14:textId="77777777" w:rsidR="001B6903" w:rsidRDefault="001B6903" w:rsidP="00D739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6B832C" id="Text Box 6" o:spid="_x0000_s1030" type="#_x0000_t202" style="width:497.6pt;height: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" fillcolor="#d8d8d8 [2732]" strokeweight=".5pt">
                <v:fill opacity="32896f"/>
                <v:textbox>
                  <w:txbxContent>
                    <w:p w14:paraId="397A8AF7" w14:textId="77777777" w:rsidR="001B6903" w:rsidRPr="00A14B63" w:rsidRDefault="001B6903" w:rsidP="00A14B63">
                      <w:pPr>
                        <w:rPr>
                          <w:rFonts w:cs="Times New Roman"/>
                          <w:b/>
                          <w:bCs/>
                        </w:rPr>
                      </w:pPr>
                      <w:proofErr w:type="spellStart"/>
                      <w:r w:rsidRPr="00A14B63">
                        <w:rPr>
                          <w:rFonts w:cs="Times New Roman"/>
                          <w:b/>
                          <w:bCs/>
                        </w:rPr>
                        <w:t>Latrisa</w:t>
                      </w:r>
                      <w:proofErr w:type="spellEnd"/>
                      <w:r w:rsidRPr="00A14B63">
                        <w:rPr>
                          <w:rFonts w:cs="Times New Roman"/>
                          <w:b/>
                          <w:bCs/>
                        </w:rPr>
                        <w:t xml:space="preserve">: AT Devices to Help with Low Vision </w:t>
                      </w:r>
                    </w:p>
                    <w:p w14:paraId="2D3209E9" w14:textId="77777777" w:rsidR="001B6903" w:rsidRPr="00A14B63" w:rsidRDefault="001B6903" w:rsidP="00A14B63">
                      <w:pPr>
                        <w:rPr>
                          <w:rFonts w:cs="Times New Roman"/>
                        </w:rPr>
                      </w:pPr>
                    </w:p>
                    <w:p w14:paraId="73B303DC" w14:textId="77777777" w:rsidR="001B6903" w:rsidRPr="00A14B63" w:rsidRDefault="001B6903" w:rsidP="00A14B63">
                      <w:pPr>
                        <w:rPr>
                          <w:rFonts w:cs="Times New Roman"/>
                          <w:color w:val="000000"/>
                        </w:rPr>
                      </w:pPr>
                      <w:proofErr w:type="spellStart"/>
                      <w:r w:rsidRPr="00A14B63">
                        <w:rPr>
                          <w:rFonts w:cs="Times New Roman"/>
                          <w:color w:val="000000"/>
                        </w:rPr>
                        <w:t>Latrisa</w:t>
                      </w:r>
                      <w:proofErr w:type="spellEnd"/>
                      <w:r w:rsidRPr="00A14B63">
                        <w:rPr>
                          <w:rFonts w:cs="Times New Roman"/>
                          <w:color w:val="000000"/>
                        </w:rPr>
                        <w:t xml:space="preserve">, a single mom, became partially blind in January 2017. She learned about the Louisiana Assistive Technology Access Network (LATAN), and became familiar with some assistive devices for vision, including an Amigo HD video magnifier and </w:t>
                      </w:r>
                      <w:proofErr w:type="spellStart"/>
                      <w:r w:rsidRPr="00A14B63">
                        <w:rPr>
                          <w:rFonts w:cs="Times New Roman"/>
                          <w:color w:val="000000"/>
                        </w:rPr>
                        <w:t>MAGic</w:t>
                      </w:r>
                      <w:proofErr w:type="spellEnd"/>
                      <w:r w:rsidRPr="00A14B63">
                        <w:rPr>
                          <w:rFonts w:cs="Times New Roman"/>
                          <w:color w:val="000000"/>
                        </w:rPr>
                        <w:t xml:space="preserve"> Screen Reading and Magnification Software.</w:t>
                      </w:r>
                    </w:p>
                    <w:p w14:paraId="35A8156B" w14:textId="77777777" w:rsidR="001B6903" w:rsidRPr="00A14B63" w:rsidRDefault="001B6903" w:rsidP="00A14B63">
                      <w:pPr>
                        <w:rPr>
                          <w:rFonts w:cs="Times New Roman"/>
                          <w:color w:val="000000"/>
                        </w:rPr>
                      </w:pPr>
                    </w:p>
                    <w:p w14:paraId="0C4A8583" w14:textId="77777777" w:rsidR="001B6903" w:rsidRPr="00A14B63" w:rsidRDefault="001B6903" w:rsidP="00A14B63">
                      <w:pPr>
                        <w:rPr>
                          <w:rFonts w:cs="Times New Roman"/>
                          <w:color w:val="000000"/>
                        </w:rPr>
                      </w:pPr>
                      <w:proofErr w:type="spellStart"/>
                      <w:r w:rsidRPr="00A14B63">
                        <w:rPr>
                          <w:rFonts w:cs="Times New Roman"/>
                          <w:color w:val="000000"/>
                        </w:rPr>
                        <w:t>Latrisa</w:t>
                      </w:r>
                      <w:proofErr w:type="spellEnd"/>
                      <w:r w:rsidRPr="00A14B63">
                        <w:rPr>
                          <w:rFonts w:cs="Times New Roman"/>
                          <w:color w:val="000000"/>
                        </w:rPr>
                        <w:t xml:space="preserve"> was able to use LATAN’s new AT Lease Program to help her to afford the devices she needed to see. She reported that being able to lease the devices allowed her a little freedom, and she was able to get a seasonal job with Amazon because she has this assistive technology.</w:t>
                      </w:r>
                    </w:p>
                    <w:p w14:paraId="21F0ABB0" w14:textId="77777777" w:rsidR="001B6903" w:rsidRDefault="001B6903" w:rsidP="00D73945"/>
                  </w:txbxContent>
                </v:textbox>
                <w10:anchorlock/>
              </v:shape>
            </w:pict>
          </mc:Fallback>
        </mc:AlternateContent>
      </w:r>
      <w:bookmarkStart w:id="27" w:name="_Toc530403722"/>
    </w:p>
    <w:p w14:paraId="180A6F5E" w14:textId="77777777" w:rsidR="009B5CBC" w:rsidRDefault="009B5CBC" w:rsidP="00524FBA">
      <w:pPr>
        <w:pStyle w:val="HEADING20"/>
      </w:pPr>
    </w:p>
    <w:p w14:paraId="635F208E" w14:textId="77777777" w:rsidR="006E1F12" w:rsidRDefault="00D73945" w:rsidP="00524FBA">
      <w:pPr>
        <w:pStyle w:val="HEADING20"/>
      </w:pPr>
      <w:r>
        <w:t>CONSUMER SATISFACTION RATINGS OF STATE LEVEL ACTIVITIES</w:t>
      </w:r>
      <w:bookmarkEnd w:id="27"/>
    </w:p>
    <w:p w14:paraId="5370E102" w14:textId="77777777" w:rsidR="00D73945" w:rsidRDefault="00D73945" w:rsidP="00524FBA">
      <w:pPr>
        <w:pStyle w:val="HEADING20"/>
      </w:pPr>
    </w:p>
    <w:p w14:paraId="2C74DDCC" w14:textId="77777777" w:rsidR="004E0899" w:rsidRPr="0016384F" w:rsidRDefault="004E0899" w:rsidP="004E0899">
      <w:r w:rsidRPr="0016384F">
        <w:t xml:space="preserve">AT Program consumers were asked to report their satisfaction with the services they received from four state-level activities. </w:t>
      </w:r>
      <w:r w:rsidR="003C305A" w:rsidRPr="0016384F">
        <w:t xml:space="preserve"> </w:t>
      </w:r>
      <w:r w:rsidRPr="0016384F">
        <w:t>Device reuse, state financing, device loan, and d</w:t>
      </w:r>
      <w:r w:rsidR="00462543" w:rsidRPr="0016384F">
        <w:t>evice demonstration programs each</w:t>
      </w:r>
      <w:r w:rsidRPr="0016384F">
        <w:t xml:space="preserve"> received </w:t>
      </w:r>
      <w:r w:rsidR="00462543" w:rsidRPr="0016384F">
        <w:t xml:space="preserve">combined highly satisfied and satisfied </w:t>
      </w:r>
      <w:r w:rsidRPr="0016384F">
        <w:t>customer satisfaction ratings of 99% percent</w:t>
      </w:r>
      <w:r w:rsidR="00D52073" w:rsidRPr="0016384F">
        <w:t xml:space="preserve">. </w:t>
      </w:r>
      <w:r w:rsidR="0029339E" w:rsidRPr="0016384F">
        <w:t xml:space="preserve">Please refer to Table 8 for more details about the level of consumer satisfaction, response rates, and number of consumers in each of the </w:t>
      </w:r>
      <w:r w:rsidR="00D52073" w:rsidRPr="0016384F">
        <w:t xml:space="preserve">four </w:t>
      </w:r>
      <w:r w:rsidR="0029339E" w:rsidRPr="0016384F">
        <w:t>activities.</w:t>
      </w:r>
    </w:p>
    <w:p w14:paraId="1A6DAD4F" w14:textId="77777777" w:rsidR="005517F7" w:rsidRPr="0016384F" w:rsidRDefault="005517F7" w:rsidP="004E0899"/>
    <w:p w14:paraId="7C9E6D23" w14:textId="77777777" w:rsidR="00D73945" w:rsidRPr="008961F2" w:rsidRDefault="008961F2" w:rsidP="008961F2">
      <w:pPr>
        <w:pStyle w:val="HEADER3"/>
        <w:sectPr w:rsidR="00D73945" w:rsidRPr="008961F2" w:rsidSect="009B5CBC">
          <w:type w:val="continuous"/>
          <w:pgSz w:w="12240" w:h="15840"/>
          <w:pgMar w:top="1440" w:right="1080" w:bottom="1440" w:left="1080" w:header="720" w:footer="720" w:gutter="0"/>
          <w:cols w:space="40"/>
          <w:docGrid w:linePitch="326"/>
        </w:sectPr>
      </w:pPr>
      <w:bookmarkStart w:id="28" w:name="_Toc534378564"/>
      <w:r w:rsidRPr="0016384F">
        <w:t xml:space="preserve">Table </w:t>
      </w:r>
      <w:r w:rsidR="00BA462A" w:rsidRPr="0016384F">
        <w:rPr>
          <w:noProof/>
        </w:rPr>
        <w:fldChar w:fldCharType="begin"/>
      </w:r>
      <w:r w:rsidR="00BA462A" w:rsidRPr="0016384F">
        <w:rPr>
          <w:noProof/>
        </w:rPr>
        <w:instrText xml:space="preserve"> SEQ Table \* ARABIC </w:instrText>
      </w:r>
      <w:r w:rsidR="00BA462A" w:rsidRPr="0016384F">
        <w:rPr>
          <w:noProof/>
        </w:rPr>
        <w:fldChar w:fldCharType="separate"/>
      </w:r>
      <w:r w:rsidR="00F67BEF">
        <w:rPr>
          <w:noProof/>
        </w:rPr>
        <w:t>8</w:t>
      </w:r>
      <w:r w:rsidR="00BA462A" w:rsidRPr="0016384F">
        <w:rPr>
          <w:noProof/>
        </w:rPr>
        <w:fldChar w:fldCharType="end"/>
      </w:r>
      <w:r w:rsidRPr="0016384F">
        <w:t>: Consumer Satisfaction with State-level Activities</w:t>
      </w:r>
      <w:bookmarkEnd w:id="28"/>
    </w:p>
    <w:tbl>
      <w:tblPr>
        <w:tblpPr w:leftFromText="180" w:rightFromText="180" w:vertAnchor="text" w:horzAnchor="margin" w:tblpY="8"/>
        <w:tblW w:w="10782" w:type="dxa"/>
        <w:tblLayout w:type="fixed"/>
        <w:tblCellMar>
          <w:left w:w="0" w:type="dxa"/>
          <w:right w:w="0" w:type="dxa"/>
        </w:tblCellMar>
        <w:tblLook w:val="01E0" w:firstRow="1" w:lastRow="1" w:firstColumn="1" w:lastColumn="1" w:noHBand="0" w:noVBand="0"/>
      </w:tblPr>
      <w:tblGrid>
        <w:gridCol w:w="1440"/>
        <w:gridCol w:w="1443"/>
        <w:gridCol w:w="1393"/>
        <w:gridCol w:w="1115"/>
        <w:gridCol w:w="1115"/>
        <w:gridCol w:w="1393"/>
        <w:gridCol w:w="1302"/>
        <w:gridCol w:w="1581"/>
      </w:tblGrid>
      <w:tr w:rsidR="006D2151" w:rsidRPr="00F61B64" w14:paraId="3374FC05" w14:textId="77777777" w:rsidTr="00DA1D8F">
        <w:trPr>
          <w:trHeight w:val="536"/>
        </w:trPr>
        <w:tc>
          <w:tcPr>
            <w:tcW w:w="1440" w:type="dxa"/>
            <w:tcBorders>
              <w:top w:val="single" w:sz="4" w:space="0" w:color="000000"/>
              <w:bottom w:val="single" w:sz="4" w:space="0" w:color="000000"/>
            </w:tcBorders>
          </w:tcPr>
          <w:p w14:paraId="64CDD5D1" w14:textId="77777777" w:rsidR="006D2151" w:rsidRPr="00F61B64" w:rsidRDefault="006D2151" w:rsidP="006D2151">
            <w:pPr>
              <w:rPr>
                <w:b/>
                <w:bCs/>
                <w:sz w:val="22"/>
                <w:szCs w:val="22"/>
              </w:rPr>
            </w:pPr>
            <w:r w:rsidRPr="00F61B64">
              <w:rPr>
                <w:b/>
                <w:bCs/>
                <w:sz w:val="22"/>
                <w:szCs w:val="22"/>
              </w:rPr>
              <w:t>State-level Activity</w:t>
            </w:r>
          </w:p>
        </w:tc>
        <w:tc>
          <w:tcPr>
            <w:tcW w:w="1443" w:type="dxa"/>
            <w:tcBorders>
              <w:top w:val="single" w:sz="4" w:space="0" w:color="000000"/>
              <w:bottom w:val="single" w:sz="4" w:space="0" w:color="000000"/>
            </w:tcBorders>
          </w:tcPr>
          <w:p w14:paraId="4790A7BD" w14:textId="77777777" w:rsidR="006D2151" w:rsidRPr="00F61B64" w:rsidRDefault="006D2151" w:rsidP="000A41ED">
            <w:pPr>
              <w:jc w:val="center"/>
              <w:rPr>
                <w:b/>
                <w:bCs/>
                <w:sz w:val="22"/>
                <w:szCs w:val="22"/>
              </w:rPr>
            </w:pPr>
            <w:r w:rsidRPr="00F61B64">
              <w:rPr>
                <w:b/>
                <w:bCs/>
                <w:sz w:val="22"/>
                <w:szCs w:val="22"/>
              </w:rPr>
              <w:t>Highly</w:t>
            </w:r>
          </w:p>
          <w:p w14:paraId="137FDE52" w14:textId="77777777" w:rsidR="006D2151" w:rsidRPr="00F61B64" w:rsidRDefault="006D2151" w:rsidP="000A41ED">
            <w:pPr>
              <w:jc w:val="center"/>
              <w:rPr>
                <w:b/>
                <w:bCs/>
                <w:sz w:val="22"/>
                <w:szCs w:val="22"/>
              </w:rPr>
            </w:pPr>
            <w:r w:rsidRPr="00F61B64">
              <w:rPr>
                <w:b/>
                <w:bCs/>
                <w:sz w:val="22"/>
                <w:szCs w:val="22"/>
              </w:rPr>
              <w:t>Satisfied</w:t>
            </w:r>
          </w:p>
        </w:tc>
        <w:tc>
          <w:tcPr>
            <w:tcW w:w="1393" w:type="dxa"/>
            <w:tcBorders>
              <w:top w:val="single" w:sz="4" w:space="0" w:color="000000"/>
              <w:bottom w:val="single" w:sz="4" w:space="0" w:color="000000"/>
            </w:tcBorders>
          </w:tcPr>
          <w:p w14:paraId="2B80AF68" w14:textId="77777777" w:rsidR="006D2151" w:rsidRPr="00F61B64" w:rsidRDefault="006D2151" w:rsidP="000A41ED">
            <w:pPr>
              <w:jc w:val="center"/>
              <w:rPr>
                <w:b/>
                <w:bCs/>
                <w:sz w:val="22"/>
                <w:szCs w:val="22"/>
              </w:rPr>
            </w:pPr>
            <w:r w:rsidRPr="00F61B64">
              <w:rPr>
                <w:b/>
                <w:bCs/>
                <w:sz w:val="22"/>
                <w:szCs w:val="22"/>
              </w:rPr>
              <w:t>Satisfied</w:t>
            </w:r>
          </w:p>
        </w:tc>
        <w:tc>
          <w:tcPr>
            <w:tcW w:w="1115" w:type="dxa"/>
            <w:tcBorders>
              <w:top w:val="single" w:sz="4" w:space="0" w:color="000000"/>
              <w:bottom w:val="single" w:sz="4" w:space="0" w:color="000000"/>
            </w:tcBorders>
          </w:tcPr>
          <w:p w14:paraId="02D5E46E" w14:textId="77777777" w:rsidR="006D2151" w:rsidRPr="00F61B64" w:rsidRDefault="006D2151" w:rsidP="000A41ED">
            <w:pPr>
              <w:jc w:val="center"/>
              <w:rPr>
                <w:b/>
                <w:bCs/>
                <w:sz w:val="22"/>
                <w:szCs w:val="22"/>
              </w:rPr>
            </w:pPr>
            <w:r w:rsidRPr="00F61B64">
              <w:rPr>
                <w:b/>
                <w:bCs/>
                <w:sz w:val="22"/>
                <w:szCs w:val="22"/>
              </w:rPr>
              <w:t>Satisfied</w:t>
            </w:r>
          </w:p>
          <w:p w14:paraId="62A8F38D" w14:textId="77777777" w:rsidR="006D2151" w:rsidRPr="00F61B64" w:rsidRDefault="006D2151" w:rsidP="000A41ED">
            <w:pPr>
              <w:jc w:val="center"/>
              <w:rPr>
                <w:b/>
                <w:bCs/>
                <w:sz w:val="22"/>
                <w:szCs w:val="22"/>
              </w:rPr>
            </w:pPr>
            <w:r w:rsidRPr="00F61B64">
              <w:rPr>
                <w:b/>
                <w:bCs/>
                <w:sz w:val="22"/>
                <w:szCs w:val="22"/>
              </w:rPr>
              <w:t>Somewhat</w:t>
            </w:r>
          </w:p>
        </w:tc>
        <w:tc>
          <w:tcPr>
            <w:tcW w:w="1115" w:type="dxa"/>
            <w:tcBorders>
              <w:top w:val="single" w:sz="4" w:space="0" w:color="000000"/>
              <w:bottom w:val="single" w:sz="4" w:space="0" w:color="000000"/>
            </w:tcBorders>
          </w:tcPr>
          <w:p w14:paraId="06944CC8" w14:textId="77777777" w:rsidR="006D2151" w:rsidRPr="00F61B64" w:rsidRDefault="006D2151" w:rsidP="000A41ED">
            <w:pPr>
              <w:jc w:val="center"/>
              <w:rPr>
                <w:b/>
                <w:bCs/>
                <w:sz w:val="22"/>
                <w:szCs w:val="22"/>
              </w:rPr>
            </w:pPr>
            <w:r w:rsidRPr="00F61B64">
              <w:rPr>
                <w:b/>
                <w:bCs/>
                <w:sz w:val="22"/>
                <w:szCs w:val="22"/>
              </w:rPr>
              <w:t>Not at all</w:t>
            </w:r>
          </w:p>
          <w:p w14:paraId="025255FF" w14:textId="77777777" w:rsidR="006D2151" w:rsidRPr="00F61B64" w:rsidRDefault="006D2151" w:rsidP="000A41ED">
            <w:pPr>
              <w:jc w:val="center"/>
              <w:rPr>
                <w:b/>
                <w:bCs/>
                <w:sz w:val="22"/>
                <w:szCs w:val="22"/>
              </w:rPr>
            </w:pPr>
            <w:r w:rsidRPr="00F61B64">
              <w:rPr>
                <w:b/>
                <w:bCs/>
                <w:sz w:val="22"/>
                <w:szCs w:val="22"/>
              </w:rPr>
              <w:t>satisfied</w:t>
            </w:r>
          </w:p>
        </w:tc>
        <w:tc>
          <w:tcPr>
            <w:tcW w:w="1393" w:type="dxa"/>
            <w:tcBorders>
              <w:top w:val="single" w:sz="4" w:space="0" w:color="000000"/>
              <w:bottom w:val="single" w:sz="4" w:space="0" w:color="000000"/>
            </w:tcBorders>
          </w:tcPr>
          <w:p w14:paraId="2BB9DA1A" w14:textId="77777777" w:rsidR="006D2151" w:rsidRPr="00F61B64" w:rsidRDefault="006D2151" w:rsidP="000A41ED">
            <w:pPr>
              <w:jc w:val="center"/>
              <w:rPr>
                <w:b/>
                <w:bCs/>
                <w:sz w:val="22"/>
                <w:szCs w:val="22"/>
              </w:rPr>
            </w:pPr>
            <w:r w:rsidRPr="00F61B64">
              <w:rPr>
                <w:b/>
                <w:bCs/>
                <w:sz w:val="22"/>
                <w:szCs w:val="22"/>
              </w:rPr>
              <w:t>Non-respondents</w:t>
            </w:r>
          </w:p>
        </w:tc>
        <w:tc>
          <w:tcPr>
            <w:tcW w:w="1302" w:type="dxa"/>
            <w:tcBorders>
              <w:top w:val="single" w:sz="4" w:space="0" w:color="000000"/>
              <w:bottom w:val="single" w:sz="4" w:space="0" w:color="000000"/>
            </w:tcBorders>
          </w:tcPr>
          <w:p w14:paraId="13F0CF59" w14:textId="77777777" w:rsidR="006D2151" w:rsidRPr="00F61B64" w:rsidRDefault="006D2151" w:rsidP="000A41ED">
            <w:pPr>
              <w:jc w:val="center"/>
              <w:rPr>
                <w:b/>
                <w:bCs/>
                <w:sz w:val="22"/>
                <w:szCs w:val="22"/>
              </w:rPr>
            </w:pPr>
            <w:r w:rsidRPr="00F61B64">
              <w:rPr>
                <w:b/>
                <w:bCs/>
                <w:sz w:val="22"/>
                <w:szCs w:val="22"/>
              </w:rPr>
              <w:t>Total # of Consumers</w:t>
            </w:r>
          </w:p>
        </w:tc>
        <w:tc>
          <w:tcPr>
            <w:tcW w:w="1581" w:type="dxa"/>
            <w:tcBorders>
              <w:top w:val="single" w:sz="4" w:space="0" w:color="000000"/>
              <w:bottom w:val="single" w:sz="4" w:space="0" w:color="000000"/>
            </w:tcBorders>
          </w:tcPr>
          <w:p w14:paraId="184F40C8" w14:textId="77777777" w:rsidR="006D2151" w:rsidRPr="00F61B64" w:rsidRDefault="006D2151" w:rsidP="000A41ED">
            <w:pPr>
              <w:jc w:val="center"/>
              <w:rPr>
                <w:b/>
                <w:bCs/>
                <w:sz w:val="22"/>
                <w:szCs w:val="22"/>
              </w:rPr>
            </w:pPr>
            <w:r w:rsidRPr="00F61B64">
              <w:rPr>
                <w:b/>
                <w:bCs/>
                <w:sz w:val="22"/>
                <w:szCs w:val="22"/>
              </w:rPr>
              <w:t>Response Rate Percentage</w:t>
            </w:r>
          </w:p>
        </w:tc>
      </w:tr>
      <w:tr w:rsidR="006D2151" w:rsidRPr="00F61B64" w14:paraId="3244305D" w14:textId="77777777" w:rsidTr="00DA1D8F">
        <w:trPr>
          <w:trHeight w:val="377"/>
        </w:trPr>
        <w:tc>
          <w:tcPr>
            <w:tcW w:w="1440" w:type="dxa"/>
            <w:tcBorders>
              <w:top w:val="single" w:sz="4" w:space="0" w:color="000000"/>
              <w:bottom w:val="single" w:sz="4" w:space="0" w:color="auto"/>
            </w:tcBorders>
            <w:shd w:val="clear" w:color="auto" w:fill="E7E6E6" w:themeFill="background2"/>
          </w:tcPr>
          <w:p w14:paraId="29F50A9C" w14:textId="77777777" w:rsidR="006D2151" w:rsidRPr="00F61B64" w:rsidRDefault="006D2151" w:rsidP="006D2151">
            <w:pPr>
              <w:rPr>
                <w:sz w:val="22"/>
                <w:szCs w:val="22"/>
              </w:rPr>
            </w:pPr>
            <w:r w:rsidRPr="00F61B64">
              <w:rPr>
                <w:sz w:val="22"/>
                <w:szCs w:val="22"/>
              </w:rPr>
              <w:t>State Financing</w:t>
            </w:r>
          </w:p>
        </w:tc>
        <w:tc>
          <w:tcPr>
            <w:tcW w:w="1443" w:type="dxa"/>
            <w:tcBorders>
              <w:top w:val="single" w:sz="4" w:space="0" w:color="000000"/>
              <w:bottom w:val="single" w:sz="4" w:space="0" w:color="auto"/>
            </w:tcBorders>
            <w:shd w:val="clear" w:color="auto" w:fill="E7E6E6" w:themeFill="background2"/>
          </w:tcPr>
          <w:p w14:paraId="38A4BE64" w14:textId="77777777" w:rsidR="006D2151" w:rsidRPr="00F61B64" w:rsidRDefault="006D2151" w:rsidP="000A41ED">
            <w:pPr>
              <w:jc w:val="center"/>
              <w:rPr>
                <w:sz w:val="22"/>
                <w:szCs w:val="22"/>
              </w:rPr>
            </w:pPr>
            <w:r w:rsidRPr="00F61B64">
              <w:rPr>
                <w:sz w:val="22"/>
                <w:szCs w:val="22"/>
              </w:rPr>
              <w:t>4,4</w:t>
            </w:r>
            <w:r w:rsidR="00144A28" w:rsidRPr="00F61B64">
              <w:rPr>
                <w:sz w:val="22"/>
                <w:szCs w:val="22"/>
              </w:rPr>
              <w:t>19</w:t>
            </w:r>
            <w:r w:rsidRPr="00F61B64">
              <w:rPr>
                <w:sz w:val="22"/>
                <w:szCs w:val="22"/>
              </w:rPr>
              <w:t xml:space="preserve"> (8</w:t>
            </w:r>
            <w:r w:rsidR="00144A28" w:rsidRPr="00F61B64">
              <w:rPr>
                <w:sz w:val="22"/>
                <w:szCs w:val="22"/>
              </w:rPr>
              <w:t>5</w:t>
            </w:r>
            <w:r w:rsidRPr="00F61B64">
              <w:rPr>
                <w:sz w:val="22"/>
                <w:szCs w:val="22"/>
              </w:rPr>
              <w:t>%)</w:t>
            </w:r>
          </w:p>
        </w:tc>
        <w:tc>
          <w:tcPr>
            <w:tcW w:w="1393" w:type="dxa"/>
            <w:tcBorders>
              <w:top w:val="single" w:sz="4" w:space="0" w:color="000000"/>
              <w:bottom w:val="single" w:sz="4" w:space="0" w:color="auto"/>
            </w:tcBorders>
            <w:shd w:val="clear" w:color="auto" w:fill="E7E6E6" w:themeFill="background2"/>
          </w:tcPr>
          <w:p w14:paraId="2328D341" w14:textId="77777777" w:rsidR="006D2151" w:rsidRPr="00F61B64" w:rsidRDefault="00144A28" w:rsidP="000A41ED">
            <w:pPr>
              <w:jc w:val="center"/>
              <w:rPr>
                <w:sz w:val="22"/>
                <w:szCs w:val="22"/>
              </w:rPr>
            </w:pPr>
            <w:r w:rsidRPr="00F61B64">
              <w:rPr>
                <w:sz w:val="22"/>
                <w:szCs w:val="22"/>
              </w:rPr>
              <w:t>744 (14%)</w:t>
            </w:r>
          </w:p>
        </w:tc>
        <w:tc>
          <w:tcPr>
            <w:tcW w:w="1115" w:type="dxa"/>
            <w:tcBorders>
              <w:top w:val="single" w:sz="4" w:space="0" w:color="000000"/>
              <w:bottom w:val="single" w:sz="4" w:space="0" w:color="auto"/>
            </w:tcBorders>
            <w:shd w:val="clear" w:color="auto" w:fill="E7E6E6" w:themeFill="background2"/>
          </w:tcPr>
          <w:p w14:paraId="703D1EAE" w14:textId="77777777" w:rsidR="006D2151" w:rsidRPr="00F61B64" w:rsidRDefault="00144A28" w:rsidP="000A41ED">
            <w:pPr>
              <w:jc w:val="center"/>
              <w:rPr>
                <w:sz w:val="22"/>
                <w:szCs w:val="22"/>
              </w:rPr>
            </w:pPr>
            <w:r w:rsidRPr="00F61B64">
              <w:rPr>
                <w:sz w:val="22"/>
                <w:szCs w:val="22"/>
              </w:rPr>
              <w:t>20</w:t>
            </w:r>
            <w:r w:rsidR="009C61F6" w:rsidRPr="00F61B64">
              <w:rPr>
                <w:sz w:val="22"/>
                <w:szCs w:val="22"/>
              </w:rPr>
              <w:t xml:space="preserve"> (1%)</w:t>
            </w:r>
          </w:p>
        </w:tc>
        <w:tc>
          <w:tcPr>
            <w:tcW w:w="1115" w:type="dxa"/>
            <w:tcBorders>
              <w:top w:val="single" w:sz="4" w:space="0" w:color="000000"/>
              <w:bottom w:val="single" w:sz="4" w:space="0" w:color="auto"/>
            </w:tcBorders>
            <w:shd w:val="clear" w:color="auto" w:fill="E7E6E6" w:themeFill="background2"/>
          </w:tcPr>
          <w:p w14:paraId="73CEF0A5" w14:textId="77777777" w:rsidR="006D2151" w:rsidRPr="00F61B64" w:rsidRDefault="00144A28" w:rsidP="000A41ED">
            <w:pPr>
              <w:jc w:val="center"/>
              <w:rPr>
                <w:sz w:val="22"/>
                <w:szCs w:val="22"/>
              </w:rPr>
            </w:pPr>
            <w:r w:rsidRPr="00F61B64">
              <w:rPr>
                <w:sz w:val="22"/>
                <w:szCs w:val="22"/>
              </w:rPr>
              <w:t>4</w:t>
            </w:r>
            <w:r w:rsidR="009C61F6" w:rsidRPr="00F61B64">
              <w:rPr>
                <w:sz w:val="22"/>
                <w:szCs w:val="22"/>
              </w:rPr>
              <w:t xml:space="preserve"> (0%)</w:t>
            </w:r>
          </w:p>
        </w:tc>
        <w:tc>
          <w:tcPr>
            <w:tcW w:w="1393" w:type="dxa"/>
            <w:tcBorders>
              <w:top w:val="single" w:sz="4" w:space="0" w:color="000000"/>
              <w:bottom w:val="single" w:sz="4" w:space="0" w:color="auto"/>
            </w:tcBorders>
            <w:shd w:val="clear" w:color="auto" w:fill="E7E6E6" w:themeFill="background2"/>
          </w:tcPr>
          <w:p w14:paraId="64F2D875" w14:textId="77777777" w:rsidR="006D2151" w:rsidRPr="00F61B64" w:rsidRDefault="00144A28" w:rsidP="000A41ED">
            <w:pPr>
              <w:jc w:val="center"/>
              <w:rPr>
                <w:sz w:val="22"/>
                <w:szCs w:val="22"/>
              </w:rPr>
            </w:pPr>
            <w:r w:rsidRPr="00F61B64">
              <w:rPr>
                <w:sz w:val="22"/>
                <w:szCs w:val="22"/>
              </w:rPr>
              <w:t>1,270</w:t>
            </w:r>
          </w:p>
        </w:tc>
        <w:tc>
          <w:tcPr>
            <w:tcW w:w="1302" w:type="dxa"/>
            <w:tcBorders>
              <w:top w:val="single" w:sz="4" w:space="0" w:color="000000"/>
              <w:bottom w:val="single" w:sz="4" w:space="0" w:color="auto"/>
            </w:tcBorders>
            <w:shd w:val="clear" w:color="auto" w:fill="E7E6E6" w:themeFill="background2"/>
          </w:tcPr>
          <w:p w14:paraId="5366FDB5" w14:textId="77777777" w:rsidR="006D2151" w:rsidRPr="00F61B64" w:rsidRDefault="00144A28" w:rsidP="000A41ED">
            <w:pPr>
              <w:jc w:val="center"/>
              <w:rPr>
                <w:sz w:val="22"/>
                <w:szCs w:val="22"/>
              </w:rPr>
            </w:pPr>
            <w:r w:rsidRPr="00F61B64">
              <w:rPr>
                <w:sz w:val="22"/>
                <w:szCs w:val="22"/>
              </w:rPr>
              <w:t>6,457</w:t>
            </w:r>
          </w:p>
        </w:tc>
        <w:tc>
          <w:tcPr>
            <w:tcW w:w="1581" w:type="dxa"/>
            <w:tcBorders>
              <w:top w:val="single" w:sz="4" w:space="0" w:color="000000"/>
              <w:bottom w:val="single" w:sz="4" w:space="0" w:color="auto"/>
            </w:tcBorders>
            <w:shd w:val="clear" w:color="auto" w:fill="E7E6E6" w:themeFill="background2"/>
          </w:tcPr>
          <w:p w14:paraId="311FF69A" w14:textId="77777777" w:rsidR="006D2151" w:rsidRPr="00F61B64" w:rsidRDefault="0089255E" w:rsidP="0089255E">
            <w:pPr>
              <w:jc w:val="center"/>
              <w:rPr>
                <w:sz w:val="22"/>
                <w:szCs w:val="22"/>
              </w:rPr>
            </w:pPr>
            <w:r w:rsidRPr="00F61B64">
              <w:rPr>
                <w:sz w:val="22"/>
                <w:szCs w:val="22"/>
              </w:rPr>
              <w:t>8</w:t>
            </w:r>
            <w:r>
              <w:rPr>
                <w:sz w:val="22"/>
                <w:szCs w:val="22"/>
              </w:rPr>
              <w:t>0</w:t>
            </w:r>
            <w:r w:rsidR="009C61F6" w:rsidRPr="00F61B64">
              <w:rPr>
                <w:sz w:val="22"/>
                <w:szCs w:val="22"/>
              </w:rPr>
              <w:t>%</w:t>
            </w:r>
          </w:p>
        </w:tc>
      </w:tr>
      <w:tr w:rsidR="006D2151" w:rsidRPr="00F61B64" w14:paraId="56B017F9" w14:textId="77777777" w:rsidTr="00DA1D8F">
        <w:trPr>
          <w:trHeight w:val="218"/>
        </w:trPr>
        <w:tc>
          <w:tcPr>
            <w:tcW w:w="1440" w:type="dxa"/>
            <w:tcBorders>
              <w:top w:val="single" w:sz="4" w:space="0" w:color="auto"/>
            </w:tcBorders>
          </w:tcPr>
          <w:p w14:paraId="7D001F05" w14:textId="77777777" w:rsidR="006D2151" w:rsidRPr="00F61B64" w:rsidRDefault="006D2151" w:rsidP="006D2151">
            <w:pPr>
              <w:rPr>
                <w:sz w:val="22"/>
                <w:szCs w:val="22"/>
              </w:rPr>
            </w:pPr>
            <w:r w:rsidRPr="00F61B64">
              <w:rPr>
                <w:sz w:val="22"/>
                <w:szCs w:val="22"/>
              </w:rPr>
              <w:t>Reutilization</w:t>
            </w:r>
          </w:p>
        </w:tc>
        <w:tc>
          <w:tcPr>
            <w:tcW w:w="1443" w:type="dxa"/>
            <w:tcBorders>
              <w:top w:val="single" w:sz="4" w:space="0" w:color="auto"/>
            </w:tcBorders>
          </w:tcPr>
          <w:p w14:paraId="08B30EB6" w14:textId="77777777" w:rsidR="006D2151" w:rsidRPr="00F61B64" w:rsidRDefault="00EE6983" w:rsidP="000A41ED">
            <w:pPr>
              <w:jc w:val="center"/>
              <w:rPr>
                <w:sz w:val="22"/>
                <w:szCs w:val="22"/>
              </w:rPr>
            </w:pPr>
            <w:r w:rsidRPr="00F61B64">
              <w:rPr>
                <w:sz w:val="22"/>
                <w:szCs w:val="22"/>
              </w:rPr>
              <w:t>50,065</w:t>
            </w:r>
            <w:r w:rsidR="006D2151" w:rsidRPr="00F61B64">
              <w:rPr>
                <w:sz w:val="22"/>
                <w:szCs w:val="22"/>
              </w:rPr>
              <w:t xml:space="preserve"> (</w:t>
            </w:r>
            <w:r w:rsidRPr="00F61B64">
              <w:rPr>
                <w:sz w:val="22"/>
                <w:szCs w:val="22"/>
              </w:rPr>
              <w:t>92</w:t>
            </w:r>
            <w:r w:rsidR="006D2151" w:rsidRPr="00F61B64">
              <w:rPr>
                <w:sz w:val="22"/>
                <w:szCs w:val="22"/>
              </w:rPr>
              <w:t>%)</w:t>
            </w:r>
          </w:p>
        </w:tc>
        <w:tc>
          <w:tcPr>
            <w:tcW w:w="1393" w:type="dxa"/>
            <w:tcBorders>
              <w:top w:val="single" w:sz="4" w:space="0" w:color="auto"/>
            </w:tcBorders>
          </w:tcPr>
          <w:p w14:paraId="58481463" w14:textId="77777777" w:rsidR="006D2151" w:rsidRPr="00F61B64" w:rsidRDefault="00EE6983" w:rsidP="000A41ED">
            <w:pPr>
              <w:jc w:val="center"/>
              <w:rPr>
                <w:sz w:val="22"/>
                <w:szCs w:val="22"/>
              </w:rPr>
            </w:pPr>
            <w:r w:rsidRPr="00F61B64">
              <w:rPr>
                <w:sz w:val="22"/>
                <w:szCs w:val="22"/>
              </w:rPr>
              <w:t xml:space="preserve">4,303 </w:t>
            </w:r>
            <w:r w:rsidR="009C61F6" w:rsidRPr="00F61B64">
              <w:rPr>
                <w:sz w:val="22"/>
                <w:szCs w:val="22"/>
              </w:rPr>
              <w:t>(</w:t>
            </w:r>
            <w:r w:rsidRPr="00F61B64">
              <w:rPr>
                <w:sz w:val="22"/>
                <w:szCs w:val="22"/>
              </w:rPr>
              <w:t>8</w:t>
            </w:r>
            <w:r w:rsidR="009C61F6" w:rsidRPr="00F61B64">
              <w:rPr>
                <w:sz w:val="22"/>
                <w:szCs w:val="22"/>
              </w:rPr>
              <w:t>%)</w:t>
            </w:r>
          </w:p>
        </w:tc>
        <w:tc>
          <w:tcPr>
            <w:tcW w:w="1115" w:type="dxa"/>
            <w:tcBorders>
              <w:top w:val="single" w:sz="4" w:space="0" w:color="auto"/>
            </w:tcBorders>
          </w:tcPr>
          <w:p w14:paraId="6043039D" w14:textId="77777777" w:rsidR="006D2151" w:rsidRPr="00F61B64" w:rsidRDefault="00EE6983" w:rsidP="000A41ED">
            <w:pPr>
              <w:jc w:val="center"/>
              <w:rPr>
                <w:sz w:val="22"/>
                <w:szCs w:val="22"/>
              </w:rPr>
            </w:pPr>
            <w:r w:rsidRPr="00F61B64">
              <w:rPr>
                <w:sz w:val="22"/>
                <w:szCs w:val="22"/>
              </w:rPr>
              <w:t>126 (&lt;1%)</w:t>
            </w:r>
          </w:p>
        </w:tc>
        <w:tc>
          <w:tcPr>
            <w:tcW w:w="1115" w:type="dxa"/>
            <w:tcBorders>
              <w:top w:val="single" w:sz="4" w:space="0" w:color="auto"/>
            </w:tcBorders>
          </w:tcPr>
          <w:p w14:paraId="05EE7C39" w14:textId="77777777" w:rsidR="006D2151" w:rsidRPr="00F61B64" w:rsidRDefault="00EE6983" w:rsidP="000A41ED">
            <w:pPr>
              <w:jc w:val="center"/>
              <w:rPr>
                <w:sz w:val="22"/>
                <w:szCs w:val="22"/>
              </w:rPr>
            </w:pPr>
            <w:r w:rsidRPr="00F61B64">
              <w:rPr>
                <w:sz w:val="22"/>
                <w:szCs w:val="22"/>
              </w:rPr>
              <w:t>29</w:t>
            </w:r>
            <w:r w:rsidR="009C61F6" w:rsidRPr="00F61B64">
              <w:rPr>
                <w:sz w:val="22"/>
                <w:szCs w:val="22"/>
              </w:rPr>
              <w:t xml:space="preserve"> (0%)</w:t>
            </w:r>
          </w:p>
        </w:tc>
        <w:tc>
          <w:tcPr>
            <w:tcW w:w="1393" w:type="dxa"/>
            <w:tcBorders>
              <w:top w:val="single" w:sz="4" w:space="0" w:color="auto"/>
            </w:tcBorders>
          </w:tcPr>
          <w:p w14:paraId="2920568C" w14:textId="77777777" w:rsidR="006D2151" w:rsidRPr="00F61B64" w:rsidRDefault="009C61F6" w:rsidP="000A41ED">
            <w:pPr>
              <w:jc w:val="center"/>
              <w:rPr>
                <w:sz w:val="22"/>
                <w:szCs w:val="22"/>
              </w:rPr>
            </w:pPr>
            <w:r w:rsidRPr="00F61B64">
              <w:rPr>
                <w:sz w:val="22"/>
                <w:szCs w:val="22"/>
              </w:rPr>
              <w:t>4,</w:t>
            </w:r>
            <w:r w:rsidR="00EE6983" w:rsidRPr="00F61B64">
              <w:rPr>
                <w:sz w:val="22"/>
                <w:szCs w:val="22"/>
              </w:rPr>
              <w:t>626</w:t>
            </w:r>
          </w:p>
        </w:tc>
        <w:tc>
          <w:tcPr>
            <w:tcW w:w="1302" w:type="dxa"/>
            <w:tcBorders>
              <w:top w:val="single" w:sz="4" w:space="0" w:color="auto"/>
            </w:tcBorders>
          </w:tcPr>
          <w:p w14:paraId="58A50968" w14:textId="77777777" w:rsidR="006D2151" w:rsidRPr="00F61B64" w:rsidRDefault="009C61F6" w:rsidP="000A41ED">
            <w:pPr>
              <w:jc w:val="center"/>
              <w:rPr>
                <w:sz w:val="22"/>
                <w:szCs w:val="22"/>
              </w:rPr>
            </w:pPr>
            <w:r w:rsidRPr="00F61B64">
              <w:rPr>
                <w:sz w:val="22"/>
                <w:szCs w:val="22"/>
              </w:rPr>
              <w:t>5</w:t>
            </w:r>
            <w:r w:rsidR="00EE6983" w:rsidRPr="00F61B64">
              <w:rPr>
                <w:sz w:val="22"/>
                <w:szCs w:val="22"/>
              </w:rPr>
              <w:t>9,149</w:t>
            </w:r>
          </w:p>
        </w:tc>
        <w:tc>
          <w:tcPr>
            <w:tcW w:w="1581" w:type="dxa"/>
            <w:tcBorders>
              <w:top w:val="single" w:sz="4" w:space="0" w:color="auto"/>
            </w:tcBorders>
          </w:tcPr>
          <w:p w14:paraId="4E66BEBC" w14:textId="77777777" w:rsidR="006D2151" w:rsidRPr="00F61B64" w:rsidRDefault="009C61F6" w:rsidP="000A41ED">
            <w:pPr>
              <w:jc w:val="center"/>
              <w:rPr>
                <w:sz w:val="22"/>
                <w:szCs w:val="22"/>
              </w:rPr>
            </w:pPr>
            <w:r w:rsidRPr="00F61B64">
              <w:rPr>
                <w:sz w:val="22"/>
                <w:szCs w:val="22"/>
              </w:rPr>
              <w:t>92%</w:t>
            </w:r>
          </w:p>
        </w:tc>
      </w:tr>
      <w:tr w:rsidR="006D2151" w:rsidRPr="00F61B64" w14:paraId="15B23CE2" w14:textId="77777777" w:rsidTr="00DA1D8F">
        <w:trPr>
          <w:trHeight w:val="218"/>
        </w:trPr>
        <w:tc>
          <w:tcPr>
            <w:tcW w:w="1440" w:type="dxa"/>
            <w:tcBorders>
              <w:top w:val="single" w:sz="4" w:space="0" w:color="auto"/>
              <w:bottom w:val="single" w:sz="4" w:space="0" w:color="auto"/>
            </w:tcBorders>
            <w:shd w:val="clear" w:color="auto" w:fill="E7E6E6" w:themeFill="background2"/>
          </w:tcPr>
          <w:p w14:paraId="3C9497F4" w14:textId="77777777" w:rsidR="006D2151" w:rsidRPr="00F61B64" w:rsidRDefault="006D2151" w:rsidP="006D2151">
            <w:pPr>
              <w:rPr>
                <w:sz w:val="22"/>
                <w:szCs w:val="22"/>
              </w:rPr>
            </w:pPr>
            <w:r w:rsidRPr="00F61B64">
              <w:rPr>
                <w:sz w:val="22"/>
                <w:szCs w:val="22"/>
              </w:rPr>
              <w:t>Device Demonstration</w:t>
            </w:r>
          </w:p>
        </w:tc>
        <w:tc>
          <w:tcPr>
            <w:tcW w:w="1443" w:type="dxa"/>
            <w:tcBorders>
              <w:top w:val="single" w:sz="4" w:space="0" w:color="auto"/>
              <w:bottom w:val="single" w:sz="4" w:space="0" w:color="auto"/>
            </w:tcBorders>
            <w:shd w:val="clear" w:color="auto" w:fill="E7E6E6" w:themeFill="background2"/>
          </w:tcPr>
          <w:p w14:paraId="2B964615" w14:textId="77777777" w:rsidR="006D2151" w:rsidRPr="00F61B64" w:rsidRDefault="00EE6983" w:rsidP="000A41ED">
            <w:pPr>
              <w:jc w:val="center"/>
              <w:rPr>
                <w:sz w:val="22"/>
                <w:szCs w:val="22"/>
              </w:rPr>
            </w:pPr>
            <w:r w:rsidRPr="00F61B64">
              <w:rPr>
                <w:sz w:val="22"/>
                <w:szCs w:val="22"/>
              </w:rPr>
              <w:t>59,498 (83%)</w:t>
            </w:r>
          </w:p>
        </w:tc>
        <w:tc>
          <w:tcPr>
            <w:tcW w:w="1393" w:type="dxa"/>
            <w:tcBorders>
              <w:top w:val="single" w:sz="4" w:space="0" w:color="auto"/>
              <w:bottom w:val="single" w:sz="4" w:space="0" w:color="auto"/>
            </w:tcBorders>
            <w:shd w:val="clear" w:color="auto" w:fill="E7E6E6" w:themeFill="background2"/>
          </w:tcPr>
          <w:p w14:paraId="3F0B5052" w14:textId="77777777" w:rsidR="006D2151" w:rsidRPr="00F61B64" w:rsidRDefault="00EE6983" w:rsidP="000A41ED">
            <w:pPr>
              <w:jc w:val="center"/>
              <w:rPr>
                <w:sz w:val="22"/>
                <w:szCs w:val="22"/>
              </w:rPr>
            </w:pPr>
            <w:r w:rsidRPr="00F61B64">
              <w:rPr>
                <w:sz w:val="22"/>
                <w:szCs w:val="22"/>
              </w:rPr>
              <w:t>11,060 (1</w:t>
            </w:r>
            <w:r w:rsidR="00372189" w:rsidRPr="00F61B64">
              <w:rPr>
                <w:sz w:val="22"/>
                <w:szCs w:val="22"/>
              </w:rPr>
              <w:t>6</w:t>
            </w:r>
            <w:r w:rsidRPr="00F61B64">
              <w:rPr>
                <w:sz w:val="22"/>
                <w:szCs w:val="22"/>
              </w:rPr>
              <w:t>%)</w:t>
            </w:r>
          </w:p>
        </w:tc>
        <w:tc>
          <w:tcPr>
            <w:tcW w:w="1115" w:type="dxa"/>
            <w:tcBorders>
              <w:top w:val="single" w:sz="4" w:space="0" w:color="auto"/>
              <w:bottom w:val="single" w:sz="4" w:space="0" w:color="auto"/>
            </w:tcBorders>
            <w:shd w:val="clear" w:color="auto" w:fill="E7E6E6" w:themeFill="background2"/>
          </w:tcPr>
          <w:p w14:paraId="30153893" w14:textId="77777777" w:rsidR="006D2151" w:rsidRPr="00F61B64" w:rsidRDefault="009C61F6" w:rsidP="000A41ED">
            <w:pPr>
              <w:jc w:val="center"/>
              <w:rPr>
                <w:sz w:val="22"/>
                <w:szCs w:val="22"/>
              </w:rPr>
            </w:pPr>
            <w:r w:rsidRPr="00F61B64">
              <w:rPr>
                <w:sz w:val="22"/>
                <w:szCs w:val="22"/>
              </w:rPr>
              <w:t>54</w:t>
            </w:r>
            <w:r w:rsidR="00EE6983" w:rsidRPr="00F61B64">
              <w:rPr>
                <w:sz w:val="22"/>
                <w:szCs w:val="22"/>
              </w:rPr>
              <w:t>5</w:t>
            </w:r>
            <w:r w:rsidRPr="00F61B64">
              <w:rPr>
                <w:sz w:val="22"/>
                <w:szCs w:val="22"/>
              </w:rPr>
              <w:t xml:space="preserve"> (1%)</w:t>
            </w:r>
          </w:p>
        </w:tc>
        <w:tc>
          <w:tcPr>
            <w:tcW w:w="1115" w:type="dxa"/>
            <w:tcBorders>
              <w:top w:val="single" w:sz="4" w:space="0" w:color="auto"/>
              <w:bottom w:val="single" w:sz="4" w:space="0" w:color="auto"/>
            </w:tcBorders>
            <w:shd w:val="clear" w:color="auto" w:fill="E7E6E6" w:themeFill="background2"/>
          </w:tcPr>
          <w:p w14:paraId="392830A0" w14:textId="77777777" w:rsidR="006D2151" w:rsidRPr="00F61B64" w:rsidRDefault="00EE6983" w:rsidP="000A41ED">
            <w:pPr>
              <w:jc w:val="center"/>
              <w:rPr>
                <w:sz w:val="22"/>
                <w:szCs w:val="22"/>
              </w:rPr>
            </w:pPr>
            <w:r w:rsidRPr="00F61B64">
              <w:rPr>
                <w:sz w:val="22"/>
                <w:szCs w:val="22"/>
              </w:rPr>
              <w:t>214</w:t>
            </w:r>
            <w:r w:rsidR="009C61F6" w:rsidRPr="00F61B64">
              <w:rPr>
                <w:sz w:val="22"/>
                <w:szCs w:val="22"/>
              </w:rPr>
              <w:t xml:space="preserve"> (0%)</w:t>
            </w:r>
          </w:p>
        </w:tc>
        <w:tc>
          <w:tcPr>
            <w:tcW w:w="1393" w:type="dxa"/>
            <w:tcBorders>
              <w:top w:val="single" w:sz="4" w:space="0" w:color="auto"/>
              <w:bottom w:val="single" w:sz="4" w:space="0" w:color="auto"/>
            </w:tcBorders>
            <w:shd w:val="clear" w:color="auto" w:fill="E7E6E6" w:themeFill="background2"/>
          </w:tcPr>
          <w:p w14:paraId="55DE4011" w14:textId="77777777" w:rsidR="006D2151" w:rsidRPr="00F61B64" w:rsidRDefault="00372189" w:rsidP="000A41ED">
            <w:pPr>
              <w:jc w:val="center"/>
              <w:rPr>
                <w:sz w:val="22"/>
                <w:szCs w:val="22"/>
              </w:rPr>
            </w:pPr>
            <w:r w:rsidRPr="00F61B64">
              <w:rPr>
                <w:sz w:val="22"/>
                <w:szCs w:val="22"/>
              </w:rPr>
              <w:t>1,242</w:t>
            </w:r>
          </w:p>
        </w:tc>
        <w:tc>
          <w:tcPr>
            <w:tcW w:w="1302" w:type="dxa"/>
            <w:tcBorders>
              <w:top w:val="single" w:sz="4" w:space="0" w:color="auto"/>
              <w:bottom w:val="single" w:sz="4" w:space="0" w:color="auto"/>
            </w:tcBorders>
            <w:shd w:val="clear" w:color="auto" w:fill="E7E6E6" w:themeFill="background2"/>
          </w:tcPr>
          <w:p w14:paraId="4A4CB320" w14:textId="77777777" w:rsidR="006D2151" w:rsidRPr="00F61B64" w:rsidRDefault="00372189" w:rsidP="000A41ED">
            <w:pPr>
              <w:jc w:val="center"/>
              <w:rPr>
                <w:sz w:val="22"/>
                <w:szCs w:val="22"/>
              </w:rPr>
            </w:pPr>
            <w:r w:rsidRPr="00F61B64">
              <w:rPr>
                <w:sz w:val="22"/>
                <w:szCs w:val="22"/>
              </w:rPr>
              <w:t>72,559</w:t>
            </w:r>
          </w:p>
        </w:tc>
        <w:tc>
          <w:tcPr>
            <w:tcW w:w="1581" w:type="dxa"/>
            <w:tcBorders>
              <w:top w:val="single" w:sz="4" w:space="0" w:color="auto"/>
              <w:bottom w:val="single" w:sz="4" w:space="0" w:color="auto"/>
            </w:tcBorders>
            <w:shd w:val="clear" w:color="auto" w:fill="E7E6E6" w:themeFill="background2"/>
          </w:tcPr>
          <w:p w14:paraId="7B80C27D" w14:textId="77777777" w:rsidR="006D2151" w:rsidRPr="00F61B64" w:rsidRDefault="009C61F6" w:rsidP="000A41ED">
            <w:pPr>
              <w:jc w:val="center"/>
              <w:rPr>
                <w:sz w:val="22"/>
                <w:szCs w:val="22"/>
              </w:rPr>
            </w:pPr>
            <w:r w:rsidRPr="00F61B64">
              <w:rPr>
                <w:sz w:val="22"/>
                <w:szCs w:val="22"/>
              </w:rPr>
              <w:t>9</w:t>
            </w:r>
            <w:r w:rsidR="00372189" w:rsidRPr="00F61B64">
              <w:rPr>
                <w:sz w:val="22"/>
                <w:szCs w:val="22"/>
              </w:rPr>
              <w:t>8</w:t>
            </w:r>
            <w:r w:rsidRPr="00F61B64">
              <w:rPr>
                <w:sz w:val="22"/>
                <w:szCs w:val="22"/>
              </w:rPr>
              <w:t>%</w:t>
            </w:r>
          </w:p>
        </w:tc>
      </w:tr>
      <w:tr w:rsidR="006D2151" w:rsidRPr="00F61B64" w14:paraId="1AE8B4C3" w14:textId="77777777" w:rsidTr="00DA1D8F">
        <w:trPr>
          <w:trHeight w:val="218"/>
        </w:trPr>
        <w:tc>
          <w:tcPr>
            <w:tcW w:w="1440" w:type="dxa"/>
            <w:tcBorders>
              <w:top w:val="single" w:sz="4" w:space="0" w:color="auto"/>
              <w:bottom w:val="single" w:sz="4" w:space="0" w:color="auto"/>
            </w:tcBorders>
          </w:tcPr>
          <w:p w14:paraId="71D66D29" w14:textId="77777777" w:rsidR="006D2151" w:rsidRPr="00F61B64" w:rsidRDefault="006D2151" w:rsidP="006D2151">
            <w:pPr>
              <w:rPr>
                <w:sz w:val="22"/>
                <w:szCs w:val="22"/>
              </w:rPr>
            </w:pPr>
            <w:r w:rsidRPr="00F61B64">
              <w:rPr>
                <w:sz w:val="22"/>
                <w:szCs w:val="22"/>
              </w:rPr>
              <w:t>Device Loan</w:t>
            </w:r>
          </w:p>
        </w:tc>
        <w:tc>
          <w:tcPr>
            <w:tcW w:w="1443" w:type="dxa"/>
            <w:tcBorders>
              <w:top w:val="single" w:sz="4" w:space="0" w:color="auto"/>
              <w:bottom w:val="single" w:sz="4" w:space="0" w:color="auto"/>
            </w:tcBorders>
          </w:tcPr>
          <w:p w14:paraId="4A26AD8A" w14:textId="77777777" w:rsidR="006D2151" w:rsidRPr="00F61B64" w:rsidRDefault="00372189" w:rsidP="000A41ED">
            <w:pPr>
              <w:jc w:val="center"/>
              <w:rPr>
                <w:sz w:val="22"/>
                <w:szCs w:val="22"/>
              </w:rPr>
            </w:pPr>
            <w:r w:rsidRPr="00F61B64">
              <w:rPr>
                <w:sz w:val="22"/>
                <w:szCs w:val="22"/>
              </w:rPr>
              <w:t>26,571</w:t>
            </w:r>
            <w:r w:rsidR="006D2151" w:rsidRPr="00F61B64">
              <w:rPr>
                <w:sz w:val="22"/>
                <w:szCs w:val="22"/>
              </w:rPr>
              <w:t xml:space="preserve"> (88%)</w:t>
            </w:r>
          </w:p>
        </w:tc>
        <w:tc>
          <w:tcPr>
            <w:tcW w:w="1393" w:type="dxa"/>
            <w:tcBorders>
              <w:top w:val="single" w:sz="4" w:space="0" w:color="auto"/>
              <w:bottom w:val="single" w:sz="4" w:space="0" w:color="auto"/>
            </w:tcBorders>
          </w:tcPr>
          <w:p w14:paraId="48DC537C" w14:textId="77777777" w:rsidR="006D2151" w:rsidRPr="00F61B64" w:rsidRDefault="00372189" w:rsidP="000A41ED">
            <w:pPr>
              <w:jc w:val="center"/>
              <w:rPr>
                <w:sz w:val="22"/>
                <w:szCs w:val="22"/>
              </w:rPr>
            </w:pPr>
            <w:r w:rsidRPr="00F61B64">
              <w:rPr>
                <w:sz w:val="22"/>
                <w:szCs w:val="22"/>
              </w:rPr>
              <w:t>3,247 (11%)</w:t>
            </w:r>
          </w:p>
        </w:tc>
        <w:tc>
          <w:tcPr>
            <w:tcW w:w="1115" w:type="dxa"/>
            <w:tcBorders>
              <w:top w:val="single" w:sz="4" w:space="0" w:color="auto"/>
              <w:bottom w:val="single" w:sz="4" w:space="0" w:color="auto"/>
            </w:tcBorders>
          </w:tcPr>
          <w:p w14:paraId="477B9968" w14:textId="77777777" w:rsidR="006D2151" w:rsidRPr="00F61B64" w:rsidRDefault="00372189" w:rsidP="000A41ED">
            <w:pPr>
              <w:jc w:val="center"/>
              <w:rPr>
                <w:sz w:val="22"/>
                <w:szCs w:val="22"/>
              </w:rPr>
            </w:pPr>
            <w:r w:rsidRPr="00F61B64">
              <w:rPr>
                <w:sz w:val="22"/>
                <w:szCs w:val="22"/>
              </w:rPr>
              <w:t>309 (1%)</w:t>
            </w:r>
          </w:p>
        </w:tc>
        <w:tc>
          <w:tcPr>
            <w:tcW w:w="1115" w:type="dxa"/>
            <w:tcBorders>
              <w:top w:val="single" w:sz="4" w:space="0" w:color="auto"/>
              <w:bottom w:val="single" w:sz="4" w:space="0" w:color="auto"/>
            </w:tcBorders>
          </w:tcPr>
          <w:p w14:paraId="6BB9110E" w14:textId="77777777" w:rsidR="006D2151" w:rsidRPr="00F61B64" w:rsidRDefault="00372189" w:rsidP="000A41ED">
            <w:pPr>
              <w:jc w:val="center"/>
              <w:rPr>
                <w:sz w:val="22"/>
                <w:szCs w:val="22"/>
              </w:rPr>
            </w:pPr>
            <w:r w:rsidRPr="00F61B64">
              <w:rPr>
                <w:sz w:val="22"/>
                <w:szCs w:val="22"/>
              </w:rPr>
              <w:t>80 (0%)</w:t>
            </w:r>
          </w:p>
        </w:tc>
        <w:tc>
          <w:tcPr>
            <w:tcW w:w="1393" w:type="dxa"/>
            <w:tcBorders>
              <w:top w:val="single" w:sz="4" w:space="0" w:color="auto"/>
              <w:bottom w:val="single" w:sz="4" w:space="0" w:color="auto"/>
            </w:tcBorders>
          </w:tcPr>
          <w:p w14:paraId="35D043F7" w14:textId="77777777" w:rsidR="006D2151" w:rsidRPr="00F61B64" w:rsidRDefault="00372189" w:rsidP="000A41ED">
            <w:pPr>
              <w:jc w:val="center"/>
              <w:rPr>
                <w:sz w:val="22"/>
                <w:szCs w:val="22"/>
              </w:rPr>
            </w:pPr>
            <w:r w:rsidRPr="00F61B64">
              <w:rPr>
                <w:sz w:val="22"/>
                <w:szCs w:val="22"/>
              </w:rPr>
              <w:t>2,146</w:t>
            </w:r>
          </w:p>
        </w:tc>
        <w:tc>
          <w:tcPr>
            <w:tcW w:w="1302" w:type="dxa"/>
            <w:tcBorders>
              <w:top w:val="single" w:sz="4" w:space="0" w:color="auto"/>
              <w:bottom w:val="single" w:sz="4" w:space="0" w:color="auto"/>
            </w:tcBorders>
          </w:tcPr>
          <w:p w14:paraId="11CC3A91" w14:textId="77777777" w:rsidR="006D2151" w:rsidRPr="00F61B64" w:rsidRDefault="00372189" w:rsidP="000A41ED">
            <w:pPr>
              <w:jc w:val="center"/>
              <w:rPr>
                <w:sz w:val="22"/>
                <w:szCs w:val="22"/>
              </w:rPr>
            </w:pPr>
            <w:r w:rsidRPr="00F61B64">
              <w:rPr>
                <w:sz w:val="22"/>
                <w:szCs w:val="22"/>
              </w:rPr>
              <w:t>32,353</w:t>
            </w:r>
          </w:p>
        </w:tc>
        <w:tc>
          <w:tcPr>
            <w:tcW w:w="1581" w:type="dxa"/>
            <w:tcBorders>
              <w:top w:val="single" w:sz="4" w:space="0" w:color="auto"/>
              <w:bottom w:val="single" w:sz="4" w:space="0" w:color="auto"/>
            </w:tcBorders>
          </w:tcPr>
          <w:p w14:paraId="62EF8C5D" w14:textId="77777777" w:rsidR="006D2151" w:rsidRPr="00F61B64" w:rsidRDefault="009C61F6" w:rsidP="000A41ED">
            <w:pPr>
              <w:jc w:val="center"/>
              <w:rPr>
                <w:sz w:val="22"/>
                <w:szCs w:val="22"/>
              </w:rPr>
            </w:pPr>
            <w:r w:rsidRPr="00F61B64">
              <w:rPr>
                <w:sz w:val="22"/>
                <w:szCs w:val="22"/>
              </w:rPr>
              <w:t>9</w:t>
            </w:r>
            <w:r w:rsidR="00372189" w:rsidRPr="00F61B64">
              <w:rPr>
                <w:sz w:val="22"/>
                <w:szCs w:val="22"/>
              </w:rPr>
              <w:t>3</w:t>
            </w:r>
            <w:r w:rsidRPr="00F61B64">
              <w:rPr>
                <w:sz w:val="22"/>
                <w:szCs w:val="22"/>
              </w:rPr>
              <w:t>%</w:t>
            </w:r>
          </w:p>
        </w:tc>
      </w:tr>
    </w:tbl>
    <w:p w14:paraId="6C6B62AC" w14:textId="77777777" w:rsidR="000A41ED" w:rsidRPr="004E0899" w:rsidRDefault="000A41ED" w:rsidP="000A41ED">
      <w:pPr>
        <w:sectPr w:rsidR="000A41ED" w:rsidRPr="004E0899" w:rsidSect="004E0899">
          <w:type w:val="continuous"/>
          <w:pgSz w:w="12240" w:h="15840"/>
          <w:pgMar w:top="1440" w:right="1080" w:bottom="1440" w:left="1080" w:header="720" w:footer="720" w:gutter="0"/>
          <w:cols w:num="2" w:space="720" w:equalWidth="0">
            <w:col w:w="8888" w:space="40"/>
            <w:col w:w="1152"/>
          </w:cols>
        </w:sectPr>
      </w:pPr>
      <w:bookmarkStart w:id="29" w:name="_Toc530403723"/>
      <w:r w:rsidRPr="004E0899">
        <w:br w:type="column"/>
      </w:r>
    </w:p>
    <w:p w14:paraId="6EB54569" w14:textId="77777777" w:rsidR="000A41ED" w:rsidRPr="00A864F3" w:rsidRDefault="000A41ED" w:rsidP="000A41ED">
      <w:pPr>
        <w:spacing w:line="259" w:lineRule="auto"/>
        <w:rPr>
          <w:b/>
          <w:iCs/>
          <w:color w:val="000000" w:themeColor="text1"/>
          <w:szCs w:val="18"/>
        </w:rPr>
      </w:pPr>
      <w:r w:rsidRPr="006F73A4">
        <w:rPr>
          <w:sz w:val="15"/>
          <w:szCs w:val="15"/>
        </w:rPr>
        <w:t xml:space="preserve">Source: U.S. Department of Health and Human Services, Administration for Community Living, Center for Assistive Technology Act Data Assistance – National Assistive Technology Act Data System, State Grants for AT Program annual progress report aggregate data for </w:t>
      </w:r>
      <w:r>
        <w:rPr>
          <w:sz w:val="15"/>
          <w:szCs w:val="15"/>
        </w:rPr>
        <w:t>FY 2018</w:t>
      </w:r>
      <w:r w:rsidRPr="006F73A4">
        <w:rPr>
          <w:sz w:val="15"/>
          <w:szCs w:val="15"/>
        </w:rPr>
        <w:t xml:space="preserve">. </w:t>
      </w:r>
      <w:r w:rsidRPr="00933BD7">
        <w:rPr>
          <w:sz w:val="15"/>
          <w:szCs w:val="15"/>
        </w:rPr>
        <w:t xml:space="preserve">Last accessed </w:t>
      </w:r>
      <w:r>
        <w:rPr>
          <w:sz w:val="15"/>
          <w:szCs w:val="15"/>
        </w:rPr>
        <w:t>December</w:t>
      </w:r>
      <w:r w:rsidRPr="00933BD7">
        <w:rPr>
          <w:sz w:val="15"/>
          <w:szCs w:val="15"/>
        </w:rPr>
        <w:t xml:space="preserve"> 201</w:t>
      </w:r>
      <w:r>
        <w:rPr>
          <w:sz w:val="15"/>
          <w:szCs w:val="15"/>
        </w:rPr>
        <w:t>9</w:t>
      </w:r>
      <w:r w:rsidRPr="00933BD7">
        <w:rPr>
          <w:sz w:val="15"/>
          <w:szCs w:val="15"/>
        </w:rPr>
        <w:t>.</w:t>
      </w:r>
    </w:p>
    <w:p w14:paraId="3B34C0C2" w14:textId="77777777" w:rsidR="000A41ED" w:rsidRPr="000A41ED" w:rsidRDefault="000A41ED" w:rsidP="00CF44E5">
      <w:pPr>
        <w:pStyle w:val="HEADING10"/>
        <w:jc w:val="left"/>
        <w:rPr>
          <w:sz w:val="16"/>
          <w:szCs w:val="16"/>
        </w:rPr>
      </w:pPr>
    </w:p>
    <w:p w14:paraId="71D3B6CE" w14:textId="77777777" w:rsidR="006E1F12" w:rsidRDefault="00CF44E5" w:rsidP="00CF44E5">
      <w:pPr>
        <w:pStyle w:val="HEADING10"/>
        <w:jc w:val="left"/>
      </w:pPr>
      <w:r>
        <w:t>STATE ACTIVITIES PERFORMANCE MEASURES</w:t>
      </w:r>
      <w:bookmarkEnd w:id="29"/>
    </w:p>
    <w:p w14:paraId="6218DEFE" w14:textId="77777777" w:rsidR="006E1F12" w:rsidRPr="004E0899" w:rsidRDefault="006E1F12" w:rsidP="004E0899">
      <w:pPr>
        <w:sectPr w:rsidR="006E1F12" w:rsidRPr="004E0899" w:rsidSect="006E1F12">
          <w:type w:val="continuous"/>
          <w:pgSz w:w="12240" w:h="15840"/>
          <w:pgMar w:top="1440" w:right="1080" w:bottom="1440" w:left="1080" w:header="720" w:footer="720" w:gutter="0"/>
          <w:cols w:space="720"/>
        </w:sectPr>
      </w:pPr>
    </w:p>
    <w:p w14:paraId="6F2F8E50" w14:textId="77777777" w:rsidR="004E0899" w:rsidRPr="004E0899" w:rsidRDefault="006E1F12" w:rsidP="00524FBA">
      <w:pPr>
        <w:pStyle w:val="HEADING20"/>
      </w:pPr>
      <w:bookmarkStart w:id="30" w:name="_Toc530403724"/>
      <w:r>
        <w:t>Acquisition Performance</w:t>
      </w:r>
      <w:bookmarkEnd w:id="30"/>
    </w:p>
    <w:p w14:paraId="0E737D50" w14:textId="77777777" w:rsidR="004D3F1D" w:rsidRPr="00416AD9" w:rsidRDefault="004E0899" w:rsidP="004D3F1D">
      <w:r w:rsidRPr="00416AD9">
        <w:t xml:space="preserve">Consumers were surveyed about why they </w:t>
      </w:r>
      <w:r w:rsidR="002713B2" w:rsidRPr="00416AD9">
        <w:t xml:space="preserve">utilized </w:t>
      </w:r>
      <w:r w:rsidRPr="00416AD9">
        <w:t xml:space="preserve">state financing services, </w:t>
      </w:r>
      <w:r w:rsidR="002141A4" w:rsidRPr="00416AD9">
        <w:t>device reutilization programs (i.e.</w:t>
      </w:r>
      <w:r w:rsidR="00A6445E" w:rsidRPr="00416AD9">
        <w:t>,</w:t>
      </w:r>
      <w:r w:rsidR="002141A4" w:rsidRPr="00416AD9">
        <w:t xml:space="preserve"> </w:t>
      </w:r>
      <w:r w:rsidRPr="00416AD9">
        <w:t>device exchange</w:t>
      </w:r>
      <w:r w:rsidR="002141A4" w:rsidRPr="00416AD9">
        <w:t xml:space="preserve"> and</w:t>
      </w:r>
      <w:r w:rsidRPr="00416AD9">
        <w:t xml:space="preserve"> device re</w:t>
      </w:r>
      <w:r w:rsidR="002713B2" w:rsidRPr="00416AD9">
        <w:t>furbish</w:t>
      </w:r>
      <w:r w:rsidR="002141A4" w:rsidRPr="00416AD9">
        <w:t>ment)</w:t>
      </w:r>
      <w:r w:rsidRPr="00416AD9">
        <w:t xml:space="preserve">, and </w:t>
      </w:r>
      <w:r w:rsidR="00BB0E86">
        <w:t>short-term</w:t>
      </w:r>
      <w:r w:rsidR="000D7CB5">
        <w:t xml:space="preserve"> device</w:t>
      </w:r>
      <w:r w:rsidR="00BB0E86">
        <w:t xml:space="preserve"> </w:t>
      </w:r>
      <w:r w:rsidR="002713B2" w:rsidRPr="00416AD9">
        <w:t>loans for the purpose of acquisition</w:t>
      </w:r>
      <w:r w:rsidRPr="00416AD9">
        <w:t xml:space="preserve">. </w:t>
      </w:r>
      <w:r w:rsidR="0003723B">
        <w:t>Seventy-three</w:t>
      </w:r>
      <w:r w:rsidRPr="00416AD9">
        <w:t xml:space="preserve"> percent of</w:t>
      </w:r>
      <w:r w:rsidR="006E1F12" w:rsidRPr="00416AD9">
        <w:t xml:space="preserve"> </w:t>
      </w:r>
      <w:r w:rsidRPr="00416AD9">
        <w:t>consumers stated that they could only afford AT through these programs</w:t>
      </w:r>
      <w:r w:rsidR="004F2B1F">
        <w:t xml:space="preserve">, 16 </w:t>
      </w:r>
      <w:r w:rsidRPr="00416AD9">
        <w:t>percent said that the AT needed was only</w:t>
      </w:r>
      <w:r w:rsidR="00D41EEC" w:rsidRPr="00416AD9">
        <w:t xml:space="preserve"> available to them through AT</w:t>
      </w:r>
      <w:r w:rsidR="0003723B">
        <w:t xml:space="preserve"> programs, 8</w:t>
      </w:r>
      <w:r w:rsidRPr="00416AD9">
        <w:t xml:space="preserve"> percent responded that the AT was available to them through other programs, but </w:t>
      </w:r>
      <w:r w:rsidR="00D41EEC" w:rsidRPr="00416AD9">
        <w:t xml:space="preserve">these </w:t>
      </w:r>
      <w:r w:rsidRPr="00416AD9">
        <w:t>system</w:t>
      </w:r>
      <w:r w:rsidR="00D94B32" w:rsidRPr="00416AD9">
        <w:t>s were</w:t>
      </w:r>
      <w:r w:rsidRPr="00416AD9">
        <w:t xml:space="preserve"> too complex or the wait time</w:t>
      </w:r>
      <w:r w:rsidR="000C36A9" w:rsidRPr="00416AD9">
        <w:t xml:space="preserve"> to acquire a device was</w:t>
      </w:r>
      <w:r w:rsidRPr="00416AD9">
        <w:t xml:space="preserve"> too long</w:t>
      </w:r>
      <w:r w:rsidR="00A6445E" w:rsidRPr="00416AD9">
        <w:t>,</w:t>
      </w:r>
      <w:r w:rsidR="008474FB" w:rsidRPr="00416AD9">
        <w:t xml:space="preserve"> and </w:t>
      </w:r>
      <w:r w:rsidR="00392456">
        <w:t>three</w:t>
      </w:r>
      <w:r w:rsidR="008474FB" w:rsidRPr="00416AD9">
        <w:t xml:space="preserve"> percent responded none of the above</w:t>
      </w:r>
      <w:r w:rsidRPr="00416AD9">
        <w:t xml:space="preserve">. </w:t>
      </w:r>
    </w:p>
    <w:p w14:paraId="7F9B2F6A" w14:textId="77777777" w:rsidR="002713B2" w:rsidRPr="00416AD9" w:rsidRDefault="002713B2" w:rsidP="004D3F1D"/>
    <w:p w14:paraId="7F76EF0A" w14:textId="77777777" w:rsidR="004D3F1D" w:rsidRPr="00416AD9" w:rsidRDefault="004D3F1D" w:rsidP="00524FBA">
      <w:pPr>
        <w:pStyle w:val="HEADING20"/>
      </w:pPr>
      <w:bookmarkStart w:id="31" w:name="_Toc530403725"/>
      <w:r w:rsidRPr="00416AD9">
        <w:t>Access Performance</w:t>
      </w:r>
      <w:bookmarkEnd w:id="31"/>
    </w:p>
    <w:p w14:paraId="10BD4474" w14:textId="77777777" w:rsidR="002713B2" w:rsidRPr="004E0899" w:rsidRDefault="004D3F1D" w:rsidP="004D3F1D">
      <w:pPr>
        <w:sectPr w:rsidR="002713B2" w:rsidRPr="004E0899" w:rsidSect="004D3F1D">
          <w:type w:val="continuous"/>
          <w:pgSz w:w="12240" w:h="15840"/>
          <w:pgMar w:top="1440" w:right="1080" w:bottom="1440" w:left="1080" w:header="0" w:footer="204" w:gutter="0"/>
          <w:cols w:space="720"/>
        </w:sectPr>
      </w:pPr>
      <w:r w:rsidRPr="00416AD9">
        <w:t xml:space="preserve">Consumers were surveyed about the kind of decisions they were able to make as the result of a device demonstration or </w:t>
      </w:r>
      <w:r w:rsidR="002713B2" w:rsidRPr="00416AD9">
        <w:t xml:space="preserve">short-term </w:t>
      </w:r>
      <w:r w:rsidRPr="00416AD9">
        <w:t xml:space="preserve">device loan. </w:t>
      </w:r>
      <w:r w:rsidR="0035614F" w:rsidRPr="00416AD9">
        <w:t xml:space="preserve"> </w:t>
      </w:r>
      <w:r w:rsidR="0003723B">
        <w:t>Eighty-eight</w:t>
      </w:r>
      <w:r w:rsidRPr="00416AD9">
        <w:t xml:space="preserve"> percent of respondents stated that an AT device would meet their needs, or those of someone they represent.</w:t>
      </w:r>
      <w:r w:rsidRPr="004E0899">
        <w:t xml:space="preserve"> </w:t>
      </w:r>
      <w:r w:rsidR="0035614F">
        <w:t xml:space="preserve"> </w:t>
      </w:r>
      <w:r w:rsidRPr="004E0899">
        <w:t xml:space="preserve">Another </w:t>
      </w:r>
      <w:r w:rsidR="0003723B">
        <w:t>eight</w:t>
      </w:r>
      <w:r w:rsidR="00CC3CC7" w:rsidRPr="004E0899">
        <w:t xml:space="preserve"> </w:t>
      </w:r>
      <w:r w:rsidRPr="004E0899">
        <w:t xml:space="preserve">percent of consumers stated </w:t>
      </w:r>
      <w:r w:rsidRPr="004E0899">
        <w:lastRenderedPageBreak/>
        <w:t xml:space="preserve">that an AT device would not meet their needs (which is still an important decision outcome), and </w:t>
      </w:r>
      <w:r w:rsidR="0003723B">
        <w:t>four</w:t>
      </w:r>
      <w:r w:rsidR="00CC3CC7" w:rsidRPr="004E0899">
        <w:t xml:space="preserve"> </w:t>
      </w:r>
      <w:r w:rsidRPr="004E0899">
        <w:t xml:space="preserve">percent did not make a decision. </w:t>
      </w:r>
    </w:p>
    <w:p w14:paraId="47F7C652" w14:textId="77777777" w:rsidR="004A5341" w:rsidRDefault="004A5341" w:rsidP="006F73A4">
      <w:pPr>
        <w:pStyle w:val="HEADING20"/>
        <w:rPr>
          <w:rFonts w:cs="Times New Roman"/>
          <w:u w:val="single"/>
        </w:rPr>
      </w:pPr>
    </w:p>
    <w:p w14:paraId="078009C4" w14:textId="77777777" w:rsidR="00CF44E5" w:rsidRPr="00CF44E5" w:rsidRDefault="00CF44E5" w:rsidP="00912E99">
      <w:pPr>
        <w:pStyle w:val="HEADING20"/>
        <w:jc w:val="center"/>
        <w:rPr>
          <w:rFonts w:cs="Times New Roman"/>
          <w:u w:val="single"/>
        </w:rPr>
      </w:pPr>
      <w:bookmarkStart w:id="32" w:name="_Toc530403726"/>
      <w:r w:rsidRPr="00CF44E5">
        <w:rPr>
          <w:rFonts w:cs="Times New Roman"/>
          <w:u w:val="single"/>
        </w:rPr>
        <w:t>STATE LEADERSHIP ACTIVITIES</w:t>
      </w:r>
      <w:bookmarkEnd w:id="32"/>
    </w:p>
    <w:p w14:paraId="56034CBD" w14:textId="77777777" w:rsidR="00CF44E5" w:rsidRDefault="00CF44E5" w:rsidP="00524FBA">
      <w:pPr>
        <w:pStyle w:val="HEADING20"/>
      </w:pPr>
    </w:p>
    <w:p w14:paraId="57A3D2C3" w14:textId="77777777" w:rsidR="004D3F1D" w:rsidRPr="004D3F1D" w:rsidRDefault="004D3F1D" w:rsidP="00524FBA">
      <w:pPr>
        <w:pStyle w:val="HEADING20"/>
      </w:pPr>
      <w:bookmarkStart w:id="33" w:name="_Toc530403727"/>
      <w:r>
        <w:t>Training</w:t>
      </w:r>
      <w:bookmarkEnd w:id="33"/>
    </w:p>
    <w:p w14:paraId="42D97674" w14:textId="77777777" w:rsidR="004D3F1D" w:rsidRPr="0016384F" w:rsidRDefault="004D3F1D" w:rsidP="004D3F1D">
      <w:r w:rsidRPr="0016384F">
        <w:t>Training activities are instructional events, planned in advance for a specific purpose or audience. Examples of training include classes, workshops, and presentations that have a goal of increasing skills, knowledge, and operational competence with the technology, as opposed to training intended only to increase general awareness of AT (ED, 2011).</w:t>
      </w:r>
    </w:p>
    <w:p w14:paraId="2BA22465" w14:textId="77777777" w:rsidR="004D3F1D" w:rsidRPr="0016384F" w:rsidRDefault="004D3F1D" w:rsidP="004D3F1D"/>
    <w:p w14:paraId="065B11E2" w14:textId="1CF76258" w:rsidR="004D3F1D" w:rsidRPr="0016384F" w:rsidRDefault="004D3F1D" w:rsidP="006E1F12">
      <w:r w:rsidRPr="0016384F">
        <w:t xml:space="preserve">In </w:t>
      </w:r>
      <w:r w:rsidR="00A02A49" w:rsidRPr="0016384F">
        <w:t>FY 2018</w:t>
      </w:r>
      <w:r w:rsidRPr="0016384F">
        <w:t>, AT Programs trained a total of 1</w:t>
      </w:r>
      <w:r w:rsidR="00332E55" w:rsidRPr="0016384F">
        <w:t>07,658</w:t>
      </w:r>
      <w:r w:rsidRPr="0016384F">
        <w:t xml:space="preserve"> participants. Individuals with disabilities (2</w:t>
      </w:r>
      <w:r w:rsidR="00332E55" w:rsidRPr="0016384F">
        <w:t>9</w:t>
      </w:r>
      <w:r w:rsidRPr="0016384F">
        <w:t xml:space="preserve"> percent) were closely followed by representatives of education (2</w:t>
      </w:r>
      <w:r w:rsidR="00332E55" w:rsidRPr="0016384F">
        <w:t>3</w:t>
      </w:r>
      <w:r w:rsidRPr="0016384F">
        <w:t xml:space="preserve"> percent) as the types of individuals who were most likely to receive training. </w:t>
      </w:r>
      <w:r w:rsidR="00AE0595" w:rsidRPr="0016384F">
        <w:t xml:space="preserve"> </w:t>
      </w:r>
      <w:r w:rsidRPr="0016384F">
        <w:t>F</w:t>
      </w:r>
      <w:r w:rsidR="00332E55" w:rsidRPr="0016384F">
        <w:t>ifty-six</w:t>
      </w:r>
      <w:r w:rsidRPr="0016384F">
        <w:t xml:space="preserve"> percent of participants attended trainings about AT products and services, which focused on increasing skills and competencies in using </w:t>
      </w:r>
      <w:r w:rsidR="00792DCB" w:rsidRPr="0016384F">
        <w:t>AT and</w:t>
      </w:r>
      <w:r w:rsidRPr="0016384F">
        <w:t xml:space="preserve"> integrating AT into different settings. </w:t>
      </w:r>
      <w:r w:rsidR="00AE0595" w:rsidRPr="0016384F">
        <w:t xml:space="preserve"> </w:t>
      </w:r>
      <w:r w:rsidRPr="0016384F">
        <w:t>Twenty-</w:t>
      </w:r>
      <w:r w:rsidR="00332E55" w:rsidRPr="0016384F">
        <w:t>two</w:t>
      </w:r>
      <w:r w:rsidRPr="0016384F">
        <w:t xml:space="preserve"> percent of participants attended trainings on a combination of any or all of the following topics: AT products/services, AT funding/policy/practice, and information technology/telecommunication access. </w:t>
      </w:r>
      <w:r w:rsidR="00AE0595" w:rsidRPr="0016384F">
        <w:t xml:space="preserve"> </w:t>
      </w:r>
      <w:r w:rsidRPr="0016384F">
        <w:t>Trainings on transition</w:t>
      </w:r>
      <w:r w:rsidR="001E0628" w:rsidRPr="0016384F">
        <w:t xml:space="preserve"> for students with disabilities in education and transition for adults to independent living</w:t>
      </w:r>
      <w:r w:rsidRPr="0016384F">
        <w:t xml:space="preserve"> were attended by </w:t>
      </w:r>
      <w:r w:rsidR="00332E55" w:rsidRPr="0016384F">
        <w:t xml:space="preserve">eight </w:t>
      </w:r>
      <w:r w:rsidRPr="0016384F">
        <w:t xml:space="preserve">percent of </w:t>
      </w:r>
      <w:r w:rsidR="000B7006">
        <w:t xml:space="preserve">the </w:t>
      </w:r>
      <w:r w:rsidRPr="0016384F">
        <w:t xml:space="preserve">participants. </w:t>
      </w:r>
      <w:r w:rsidR="00AE0595" w:rsidRPr="0016384F">
        <w:t xml:space="preserve"> </w:t>
      </w:r>
      <w:r w:rsidRPr="0016384F">
        <w:t>AT funding/policy/practice and information technology/telecommunication</w:t>
      </w:r>
      <w:r w:rsidR="00D51386">
        <w:t xml:space="preserve"> access trainings represented</w:t>
      </w:r>
      <w:r w:rsidRPr="0016384F">
        <w:t xml:space="preserve"> </w:t>
      </w:r>
      <w:r w:rsidR="007E4153">
        <w:t>a</w:t>
      </w:r>
      <w:r w:rsidR="00F05AD5">
        <w:t xml:space="preserve"> combined</w:t>
      </w:r>
      <w:r w:rsidR="007E4153">
        <w:t xml:space="preserve"> </w:t>
      </w:r>
      <w:r w:rsidR="00332E55" w:rsidRPr="0016384F">
        <w:t xml:space="preserve">fourteen </w:t>
      </w:r>
      <w:r w:rsidRPr="0016384F">
        <w:t xml:space="preserve">percent of </w:t>
      </w:r>
      <w:r w:rsidR="000B7006">
        <w:t>the</w:t>
      </w:r>
      <w:r w:rsidR="00E06A23" w:rsidRPr="0016384F">
        <w:t xml:space="preserve"> participants.</w:t>
      </w:r>
    </w:p>
    <w:p w14:paraId="6EC9C0BF" w14:textId="77777777" w:rsidR="00EF750B" w:rsidRPr="0016384F" w:rsidRDefault="00EF750B" w:rsidP="006E1F12">
      <w:pPr>
        <w:sectPr w:rsidR="00EF750B" w:rsidRPr="0016384F" w:rsidSect="004D3F1D">
          <w:type w:val="continuous"/>
          <w:pgSz w:w="12240" w:h="15840" w:code="1"/>
          <w:pgMar w:top="1440" w:right="1080" w:bottom="1440" w:left="1080" w:header="720" w:footer="720" w:gutter="0"/>
          <w:cols w:space="720"/>
        </w:sectPr>
      </w:pPr>
    </w:p>
    <w:p w14:paraId="4CF461B0" w14:textId="77777777" w:rsidR="004A5341" w:rsidRPr="0016384F" w:rsidRDefault="004A5341" w:rsidP="00524FBA">
      <w:pPr>
        <w:pStyle w:val="HEADING20"/>
      </w:pPr>
    </w:p>
    <w:p w14:paraId="565471FB" w14:textId="77777777" w:rsidR="00EF750B" w:rsidRPr="0016384F" w:rsidRDefault="00EF750B" w:rsidP="00EF750B">
      <w:pPr>
        <w:pStyle w:val="HEADING20"/>
      </w:pPr>
      <w:bookmarkStart w:id="34" w:name="_Toc529879848"/>
      <w:bookmarkStart w:id="35" w:name="_Toc530403728"/>
      <w:r w:rsidRPr="0016384F">
        <w:t>Public Awareness</w:t>
      </w:r>
      <w:bookmarkEnd w:id="34"/>
      <w:bookmarkEnd w:id="35"/>
    </w:p>
    <w:p w14:paraId="00A58A3F" w14:textId="77777777" w:rsidR="00EF750B" w:rsidRPr="0016384F" w:rsidRDefault="00EF750B" w:rsidP="00EF750B">
      <w:pPr>
        <w:rPr>
          <w:rFonts w:ascii="Arial" w:eastAsia="Times New Roman" w:hAnsi="Arial" w:cs="Arial"/>
          <w:sz w:val="23"/>
          <w:szCs w:val="23"/>
        </w:rPr>
      </w:pPr>
      <w:r w:rsidRPr="0016384F">
        <w:t xml:space="preserve">Public awareness activities include public service announcements, Internet outreach and social media, radio talk shows and news reports, newspaper stories and columns, newsletters, brochures, and public </w:t>
      </w:r>
      <w:r w:rsidRPr="0016384F">
        <w:rPr>
          <w:rFonts w:cs="Times New Roman"/>
        </w:rPr>
        <w:t xml:space="preserve">forums. </w:t>
      </w:r>
      <w:r w:rsidR="00AE0595" w:rsidRPr="0016384F">
        <w:rPr>
          <w:rFonts w:cs="Times New Roman"/>
        </w:rPr>
        <w:t xml:space="preserve"> </w:t>
      </w:r>
      <w:r w:rsidRPr="0016384F">
        <w:rPr>
          <w:rFonts w:cs="Times New Roman"/>
        </w:rPr>
        <w:t xml:space="preserve">The exact number of people who receive information through these public awareness activities is large, but is often difficult to quantify precisely, and estimates must be reported (ED, 2011). </w:t>
      </w:r>
      <w:r w:rsidR="00AE0595" w:rsidRPr="0016384F">
        <w:rPr>
          <w:rFonts w:cs="Times New Roman"/>
        </w:rPr>
        <w:t xml:space="preserve"> </w:t>
      </w:r>
      <w:r w:rsidRPr="0016384F">
        <w:rPr>
          <w:rFonts w:eastAsia="Times New Roman" w:cs="Times New Roman"/>
        </w:rPr>
        <w:t xml:space="preserve">Due to the difficulty of quantifying, </w:t>
      </w:r>
      <w:r w:rsidR="00A02A49" w:rsidRPr="0016384F">
        <w:rPr>
          <w:rFonts w:eastAsia="Times New Roman" w:cs="Times New Roman"/>
        </w:rPr>
        <w:t>FY 201</w:t>
      </w:r>
      <w:r w:rsidR="00332E55" w:rsidRPr="0016384F">
        <w:rPr>
          <w:rFonts w:eastAsia="Times New Roman" w:cs="Times New Roman"/>
        </w:rPr>
        <w:t>7</w:t>
      </w:r>
      <w:r w:rsidRPr="0016384F">
        <w:rPr>
          <w:rFonts w:eastAsia="Times New Roman" w:cs="Times New Roman"/>
        </w:rPr>
        <w:t xml:space="preserve"> was the first year that data for public awareness activities were submitted as anecdotes. </w:t>
      </w:r>
      <w:r w:rsidR="00AE0595" w:rsidRPr="0016384F">
        <w:rPr>
          <w:rFonts w:eastAsia="Times New Roman" w:cs="Times New Roman"/>
        </w:rPr>
        <w:t xml:space="preserve"> </w:t>
      </w:r>
      <w:r w:rsidRPr="0016384F">
        <w:rPr>
          <w:rFonts w:eastAsia="Times New Roman" w:cs="Times New Roman"/>
        </w:rPr>
        <w:t>The following are a handful of many exciting and innovative outreach and awareness efforts conducted by AT programs</w:t>
      </w:r>
      <w:r w:rsidR="00332E55" w:rsidRPr="0016384F">
        <w:rPr>
          <w:rFonts w:eastAsia="Times New Roman" w:cs="Times New Roman"/>
        </w:rPr>
        <w:t xml:space="preserve"> in FY 2018</w:t>
      </w:r>
      <w:r w:rsidRPr="0016384F">
        <w:rPr>
          <w:rFonts w:eastAsia="Times New Roman" w:cs="Times New Roman"/>
        </w:rPr>
        <w:t>:</w:t>
      </w:r>
      <w:r w:rsidRPr="0016384F">
        <w:rPr>
          <w:rFonts w:ascii="Arial" w:eastAsia="Times New Roman" w:hAnsi="Arial" w:cs="Arial"/>
          <w:sz w:val="23"/>
          <w:szCs w:val="23"/>
        </w:rPr>
        <w:t xml:space="preserve"> </w:t>
      </w:r>
    </w:p>
    <w:p w14:paraId="69B5411E" w14:textId="77777777" w:rsidR="00332E55" w:rsidRPr="0016384F" w:rsidRDefault="00332E55" w:rsidP="00332E55">
      <w:pPr>
        <w:rPr>
          <w:rFonts w:cs="Times New Roman"/>
        </w:rPr>
      </w:pPr>
    </w:p>
    <w:p w14:paraId="698FF882" w14:textId="77777777" w:rsidR="00332E55" w:rsidRDefault="00332E55" w:rsidP="00FC4968">
      <w:pPr>
        <w:pStyle w:val="ListParagraph"/>
        <w:widowControl/>
        <w:numPr>
          <w:ilvl w:val="0"/>
          <w:numId w:val="17"/>
        </w:numPr>
        <w:autoSpaceDE/>
        <w:autoSpaceDN/>
        <w:spacing w:before="0"/>
        <w:contextualSpacing/>
        <w:rPr>
          <w:rFonts w:ascii="Times New Roman" w:hAnsi="Times New Roman" w:cs="Times New Roman"/>
          <w:sz w:val="24"/>
          <w:szCs w:val="24"/>
        </w:rPr>
      </w:pPr>
      <w:r w:rsidRPr="0016384F">
        <w:rPr>
          <w:rFonts w:ascii="Times New Roman" w:hAnsi="Times New Roman" w:cs="Times New Roman"/>
          <w:sz w:val="24"/>
          <w:szCs w:val="24"/>
        </w:rPr>
        <w:t xml:space="preserve">Colorado AT Program faculty and staff have been invited speakers at numerous conferences over the last year. The program’s executive director presented a live streaming event in Las Vegas at the Consumer Electronics Show. She was able to reach over 200,000 people with information on the value of AT for the aging population. She also presented on software and app accessibility at the Grace Hopper Women in Computing Conference to an audience of over 20,000. </w:t>
      </w:r>
    </w:p>
    <w:p w14:paraId="533D8C03" w14:textId="77777777" w:rsidR="00CA4DD7" w:rsidRPr="00CA4DD7" w:rsidRDefault="00CA4DD7" w:rsidP="00CA4DD7">
      <w:pPr>
        <w:pStyle w:val="ListParagraph"/>
        <w:widowControl/>
        <w:autoSpaceDE/>
        <w:autoSpaceDN/>
        <w:spacing w:before="0"/>
        <w:ind w:left="720" w:firstLine="0"/>
        <w:contextualSpacing/>
        <w:rPr>
          <w:rFonts w:ascii="Times New Roman" w:hAnsi="Times New Roman" w:cs="Times New Roman"/>
          <w:sz w:val="24"/>
          <w:szCs w:val="24"/>
        </w:rPr>
      </w:pPr>
    </w:p>
    <w:p w14:paraId="7B31216F" w14:textId="77777777" w:rsidR="00332E55" w:rsidRDefault="00332E55" w:rsidP="001967F7">
      <w:pPr>
        <w:pStyle w:val="ListParagraph"/>
        <w:widowControl/>
        <w:numPr>
          <w:ilvl w:val="0"/>
          <w:numId w:val="17"/>
        </w:numPr>
        <w:autoSpaceDE/>
        <w:autoSpaceDN/>
        <w:spacing w:before="0"/>
        <w:contextualSpacing/>
        <w:rPr>
          <w:rFonts w:ascii="Times New Roman" w:hAnsi="Times New Roman" w:cs="Times New Roman"/>
          <w:sz w:val="24"/>
          <w:szCs w:val="24"/>
        </w:rPr>
      </w:pPr>
      <w:r w:rsidRPr="0016384F">
        <w:rPr>
          <w:rFonts w:ascii="Times New Roman" w:hAnsi="Times New Roman" w:cs="Times New Roman"/>
          <w:sz w:val="24"/>
          <w:szCs w:val="24"/>
        </w:rPr>
        <w:t>The Maine AT Program’s director appeared on the Maine Calling Show on Maine Public Radio on March 1, 2018. The director explained the impact of AT in the lives of individuals with disabilities, and described examples of AT devices for education, work, and community living. During the call-in section of the radio broadcast, the director answered several questions from callers about AT resources in Maine. The showed aired to an estimated public audience of 100,000.</w:t>
      </w:r>
    </w:p>
    <w:p w14:paraId="26DC9111" w14:textId="77777777" w:rsidR="00CA4DD7" w:rsidRPr="00CA4DD7" w:rsidRDefault="00CA4DD7" w:rsidP="00CA4DD7">
      <w:pPr>
        <w:contextualSpacing/>
        <w:rPr>
          <w:rFonts w:cs="Times New Roman"/>
        </w:rPr>
      </w:pPr>
    </w:p>
    <w:p w14:paraId="76B608D2" w14:textId="77777777" w:rsidR="00332E55" w:rsidRPr="0016384F" w:rsidRDefault="00332E55" w:rsidP="00332E55">
      <w:pPr>
        <w:pStyle w:val="ListParagraph"/>
        <w:widowControl/>
        <w:numPr>
          <w:ilvl w:val="0"/>
          <w:numId w:val="17"/>
        </w:numPr>
        <w:autoSpaceDE/>
        <w:autoSpaceDN/>
        <w:spacing w:before="0"/>
        <w:contextualSpacing/>
        <w:rPr>
          <w:rFonts w:ascii="Times New Roman" w:hAnsi="Times New Roman" w:cs="Times New Roman"/>
          <w:sz w:val="24"/>
          <w:szCs w:val="24"/>
        </w:rPr>
      </w:pPr>
      <w:r w:rsidRPr="0016384F">
        <w:rPr>
          <w:rFonts w:ascii="Times New Roman" w:hAnsi="Times New Roman" w:cs="Times New Roman"/>
          <w:sz w:val="24"/>
          <w:szCs w:val="24"/>
        </w:rPr>
        <w:t xml:space="preserve">Nevada AT Program partner Easterseals Nevada, NV Disability Advocacy and Law Center, and United Way provided outreach to Nevada’s Hispanic community to demonstrate what AT is, </w:t>
      </w:r>
      <w:r w:rsidRPr="0016384F">
        <w:rPr>
          <w:rFonts w:ascii="Times New Roman" w:hAnsi="Times New Roman" w:cs="Times New Roman"/>
          <w:sz w:val="24"/>
          <w:szCs w:val="24"/>
        </w:rPr>
        <w:lastRenderedPageBreak/>
        <w:t>what devices are available, and how to access the devices. The main focus was on children and how to access services through the school district. The NATE Project (run by Easterseals) was shared as a resource to learn about and try out devices. Outreach occurred through events at three different community centers, and raised public awareness significantly.</w:t>
      </w:r>
    </w:p>
    <w:p w14:paraId="407D63B7" w14:textId="77777777" w:rsidR="00332E55" w:rsidRPr="0016384F" w:rsidRDefault="00332E55" w:rsidP="00CB27F0">
      <w:pPr>
        <w:rPr>
          <w:rFonts w:cs="Times New Roman"/>
        </w:rPr>
      </w:pPr>
    </w:p>
    <w:p w14:paraId="25672E09" w14:textId="77777777" w:rsidR="00332E55" w:rsidRPr="009B5CBC" w:rsidRDefault="00332E55" w:rsidP="009B5CBC">
      <w:pPr>
        <w:pStyle w:val="ListParagraph"/>
        <w:widowControl/>
        <w:numPr>
          <w:ilvl w:val="0"/>
          <w:numId w:val="17"/>
        </w:numPr>
        <w:autoSpaceDE/>
        <w:autoSpaceDN/>
        <w:spacing w:before="0"/>
        <w:contextualSpacing/>
        <w:rPr>
          <w:rFonts w:ascii="Times New Roman" w:hAnsi="Times New Roman" w:cs="Times New Roman"/>
          <w:sz w:val="24"/>
          <w:szCs w:val="24"/>
        </w:rPr>
      </w:pPr>
      <w:r w:rsidRPr="0016384F">
        <w:rPr>
          <w:rFonts w:ascii="Times New Roman" w:hAnsi="Times New Roman" w:cs="Times New Roman"/>
          <w:sz w:val="24"/>
          <w:szCs w:val="24"/>
        </w:rPr>
        <w:t>Virginia AT Program staff provided an “AT @ Work” presentation at the Virginia Manufacturing Association’s conference as a main event. The presentation covered how AT devices/services fit well with the “lean manufacturing” philosophy implemented by manufacturers. Participants were primarily business owners and managers. Staff educated attendees on the benefits of AT, as well as the benefits of hiring qualified Virginians with disabilities.</w:t>
      </w:r>
    </w:p>
    <w:p w14:paraId="025DDED9" w14:textId="77777777" w:rsidR="00EF750B" w:rsidRPr="0016384F" w:rsidRDefault="00332E55" w:rsidP="00524FBA">
      <w:pPr>
        <w:pStyle w:val="ListParagraph"/>
        <w:widowControl/>
        <w:numPr>
          <w:ilvl w:val="0"/>
          <w:numId w:val="17"/>
        </w:numPr>
        <w:autoSpaceDE/>
        <w:autoSpaceDN/>
        <w:spacing w:before="0"/>
        <w:contextualSpacing/>
        <w:rPr>
          <w:rFonts w:ascii="Times New Roman" w:hAnsi="Times New Roman" w:cs="Times New Roman"/>
          <w:sz w:val="24"/>
          <w:szCs w:val="24"/>
        </w:rPr>
      </w:pPr>
      <w:r w:rsidRPr="0016384F">
        <w:rPr>
          <w:rFonts w:ascii="Times New Roman" w:hAnsi="Times New Roman" w:cs="Times New Roman"/>
          <w:sz w:val="24"/>
          <w:szCs w:val="24"/>
        </w:rPr>
        <w:t>The West Virginia Assistive Technology System (WVATS) was contacted by the local television station to discuss accessible playgrounds. WVATS partnered with Kanics Inclusive Design Services to provide a two-segment interview about the components of accessible playgrounds and equipment for adaptive play. Equipment from the WVATS loan library was featured in the interview, which was aired across the state twice. Following the broadcasts, loans for adapted recreation equipment increased. WVATS also received more calls about how to adapt certain activities.</w:t>
      </w:r>
    </w:p>
    <w:p w14:paraId="663ADA8F" w14:textId="77777777" w:rsidR="00332E55" w:rsidRPr="0016384F" w:rsidRDefault="00332E55" w:rsidP="00524FBA">
      <w:pPr>
        <w:pStyle w:val="HEADING20"/>
      </w:pPr>
    </w:p>
    <w:p w14:paraId="7ADF94D6" w14:textId="77777777" w:rsidR="004E0899" w:rsidRPr="0016384F" w:rsidRDefault="004D3F1D" w:rsidP="00524FBA">
      <w:pPr>
        <w:pStyle w:val="HEADING20"/>
      </w:pPr>
      <w:bookmarkStart w:id="36" w:name="_Toc530403729"/>
      <w:r w:rsidRPr="0016384F">
        <w:t>Information and Assistance</w:t>
      </w:r>
      <w:bookmarkEnd w:id="36"/>
    </w:p>
    <w:p w14:paraId="6E5DD45E" w14:textId="77777777" w:rsidR="004E0899" w:rsidRPr="0016384F" w:rsidRDefault="004E0899" w:rsidP="004E0899">
      <w:r w:rsidRPr="0016384F">
        <w:t xml:space="preserve">Information and assistance (I&amp;A) activities are those in which state AT Programs respond to requests for information or put individuals in contact with other entities. </w:t>
      </w:r>
      <w:r w:rsidR="00172AAC" w:rsidRPr="0016384F">
        <w:t xml:space="preserve"> </w:t>
      </w:r>
      <w:r w:rsidRPr="0016384F">
        <w:t>These other entities can provide individuals with information and intensive assistance on AT devices/services or AT funding.</w:t>
      </w:r>
    </w:p>
    <w:p w14:paraId="20A91974" w14:textId="77777777" w:rsidR="004D3F1D" w:rsidRPr="0016384F" w:rsidRDefault="004D3F1D" w:rsidP="004E0899"/>
    <w:p w14:paraId="124241FF" w14:textId="77777777" w:rsidR="00CA4DD7" w:rsidRDefault="004E0899" w:rsidP="004E0899">
      <w:r w:rsidRPr="0016384F">
        <w:t xml:space="preserve">In </w:t>
      </w:r>
      <w:r w:rsidR="00A02A49" w:rsidRPr="0016384F">
        <w:t>FY 2018</w:t>
      </w:r>
      <w:r w:rsidRPr="0016384F">
        <w:t xml:space="preserve">, </w:t>
      </w:r>
      <w:r w:rsidR="00294A0A" w:rsidRPr="0016384F">
        <w:t xml:space="preserve">221,175 </w:t>
      </w:r>
      <w:r w:rsidRPr="0016384F">
        <w:t xml:space="preserve"> individuals were recipients of I&amp;A. Of the two I&amp;A content areas, information about specific AT products/devices/services was the most common, with 81 percent of recipients requesting this type of information. </w:t>
      </w:r>
      <w:r w:rsidR="00172AAC" w:rsidRPr="0016384F">
        <w:t xml:space="preserve"> </w:t>
      </w:r>
      <w:r w:rsidRPr="0016384F">
        <w:t xml:space="preserve">Nineteen percent received information on obtaining funding for </w:t>
      </w:r>
      <w:r w:rsidR="004D3F1D" w:rsidRPr="0016384F">
        <w:t>AT.</w:t>
      </w:r>
      <w:r w:rsidR="004D3F1D">
        <w:t xml:space="preserve"> </w:t>
      </w:r>
      <w:r w:rsidR="004D3F1D" w:rsidRPr="0016384F">
        <w:t xml:space="preserve">The largest recipient group </w:t>
      </w:r>
      <w:r w:rsidRPr="0016384F">
        <w:t>of I&amp;A was</w:t>
      </w:r>
      <w:r w:rsidR="008D1E86" w:rsidRPr="0016384F">
        <w:t xml:space="preserve"> individuals with disabilities</w:t>
      </w:r>
      <w:r w:rsidRPr="0016384F">
        <w:t xml:space="preserve"> (2</w:t>
      </w:r>
      <w:r w:rsidR="008D1E86" w:rsidRPr="0016384F">
        <w:t>5</w:t>
      </w:r>
      <w:r w:rsidRPr="0016384F">
        <w:t xml:space="preserve"> percent), followed by </w:t>
      </w:r>
      <w:r w:rsidR="008D1E86" w:rsidRPr="0016384F">
        <w:t>representatives of health, allied health, and rehabilitation (21 percent), family members/guardians/</w:t>
      </w:r>
    </w:p>
    <w:p w14:paraId="12EA98B9" w14:textId="77777777" w:rsidR="004E0899" w:rsidRPr="0016384F" w:rsidRDefault="008D1E86" w:rsidP="004E0899">
      <w:r w:rsidRPr="0016384F">
        <w:t xml:space="preserve">authorized representatives </w:t>
      </w:r>
      <w:r w:rsidR="004E0899" w:rsidRPr="0016384F">
        <w:t>(</w:t>
      </w:r>
      <w:r w:rsidRPr="0016384F">
        <w:t>17</w:t>
      </w:r>
      <w:r w:rsidR="004E0899" w:rsidRPr="0016384F">
        <w:t xml:space="preserve"> percent), representatives</w:t>
      </w:r>
      <w:r w:rsidR="00CC3CC7" w:rsidRPr="0016384F">
        <w:t xml:space="preserve"> of</w:t>
      </w:r>
      <w:r w:rsidR="004E0899" w:rsidRPr="0016384F">
        <w:t xml:space="preserve"> education (1</w:t>
      </w:r>
      <w:r w:rsidRPr="0016384F">
        <w:t>5</w:t>
      </w:r>
      <w:r w:rsidR="004E0899" w:rsidRPr="0016384F">
        <w:t xml:space="preserve"> percent),</w:t>
      </w:r>
      <w:r w:rsidR="00A6307E" w:rsidRPr="0016384F">
        <w:t xml:space="preserve"> and</w:t>
      </w:r>
      <w:r w:rsidR="004D3F1D" w:rsidRPr="0016384F">
        <w:t xml:space="preserve"> representatives of community </w:t>
      </w:r>
      <w:r w:rsidR="004E0899" w:rsidRPr="0016384F">
        <w:t xml:space="preserve">living (9 percent). </w:t>
      </w:r>
      <w:r w:rsidR="00172AAC" w:rsidRPr="0016384F">
        <w:t xml:space="preserve"> </w:t>
      </w:r>
      <w:r w:rsidR="004E0899" w:rsidRPr="0016384F">
        <w:t xml:space="preserve">The remaining recipient types were representatives of </w:t>
      </w:r>
      <w:r w:rsidR="001E0628" w:rsidRPr="0016384F">
        <w:t xml:space="preserve">employers and </w:t>
      </w:r>
      <w:r w:rsidR="004E0899" w:rsidRPr="0016384F">
        <w:t>employment</w:t>
      </w:r>
      <w:r w:rsidR="001E0628" w:rsidRPr="0016384F">
        <w:t xml:space="preserve"> services</w:t>
      </w:r>
      <w:r w:rsidR="004E0899" w:rsidRPr="0016384F">
        <w:t xml:space="preserve"> (</w:t>
      </w:r>
      <w:r w:rsidR="00A6307E" w:rsidRPr="0016384F">
        <w:t>6</w:t>
      </w:r>
      <w:r w:rsidR="004E0899" w:rsidRPr="0016384F">
        <w:t xml:space="preserve"> percent), </w:t>
      </w:r>
      <w:r w:rsidR="009A3ED7" w:rsidRPr="0016384F">
        <w:t xml:space="preserve">representatives of technology (5 percent), </w:t>
      </w:r>
      <w:r w:rsidR="004E0899" w:rsidRPr="0016384F">
        <w:t>and others (</w:t>
      </w:r>
      <w:r w:rsidR="009A3ED7" w:rsidRPr="0016384F">
        <w:t>2</w:t>
      </w:r>
      <w:r w:rsidR="004E0899" w:rsidRPr="0016384F">
        <w:t xml:space="preserve"> percent).</w:t>
      </w:r>
    </w:p>
    <w:p w14:paraId="4CF1B6D1" w14:textId="77777777" w:rsidR="004E0899" w:rsidRPr="0016384F" w:rsidRDefault="004E0899" w:rsidP="004E0899"/>
    <w:p w14:paraId="6FFF3FF2" w14:textId="77777777" w:rsidR="004E0899" w:rsidRPr="0016384F" w:rsidRDefault="004D3F1D" w:rsidP="00524FBA">
      <w:pPr>
        <w:pStyle w:val="HEADING20"/>
      </w:pPr>
      <w:bookmarkStart w:id="37" w:name="_Toc530403730"/>
      <w:r w:rsidRPr="0016384F">
        <w:t>Technical Assistance</w:t>
      </w:r>
      <w:bookmarkEnd w:id="37"/>
    </w:p>
    <w:p w14:paraId="2E4526D1" w14:textId="77777777" w:rsidR="004E0899" w:rsidRPr="0016384F" w:rsidRDefault="004E0899" w:rsidP="004E0899">
      <w:r w:rsidRPr="0016384F">
        <w:t xml:space="preserve">Technical assistance (TA) is provided by state AT Programs to help programs and agencies improve their services management, policies, and/or outcomes. </w:t>
      </w:r>
      <w:r w:rsidR="00172AAC" w:rsidRPr="0016384F">
        <w:t xml:space="preserve"> </w:t>
      </w:r>
      <w:r w:rsidRPr="0016384F">
        <w:t>As a result of technical assistance and other activities, some AT Programs report state improvement outcomes with policy, practice, or procedure improvements that result in increased access to and acquisitio</w:t>
      </w:r>
      <w:r w:rsidR="00406A06" w:rsidRPr="0016384F">
        <w:t xml:space="preserve">n of AT in the state. </w:t>
      </w:r>
      <w:r w:rsidR="00172AAC" w:rsidRPr="0016384F">
        <w:t xml:space="preserve"> </w:t>
      </w:r>
      <w:r w:rsidR="00406A06" w:rsidRPr="0016384F">
        <w:t xml:space="preserve">In </w:t>
      </w:r>
      <w:r w:rsidR="00A02A49" w:rsidRPr="0016384F">
        <w:t>FY 2018</w:t>
      </w:r>
      <w:r w:rsidRPr="0016384F">
        <w:t>, the fifty- six grantees reported providing a majority of technical assist</w:t>
      </w:r>
      <w:r w:rsidR="00E06A23" w:rsidRPr="0016384F">
        <w:t>ance to educational agencies (3</w:t>
      </w:r>
      <w:r w:rsidR="00367ECD" w:rsidRPr="0016384F">
        <w:t>4</w:t>
      </w:r>
      <w:r w:rsidRPr="0016384F">
        <w:t xml:space="preserve"> percent) a</w:t>
      </w:r>
      <w:r w:rsidR="00E06A23" w:rsidRPr="0016384F">
        <w:t>nd community living agencies (26</w:t>
      </w:r>
      <w:r w:rsidRPr="0016384F">
        <w:t xml:space="preserve"> percent).</w:t>
      </w:r>
      <w:r w:rsidR="00327919">
        <w:t xml:space="preserve"> Please see Table 9 for more information.</w:t>
      </w:r>
    </w:p>
    <w:p w14:paraId="2DEEFC2A" w14:textId="77777777" w:rsidR="00AE7E6C" w:rsidRPr="0016384F" w:rsidRDefault="00AE7E6C" w:rsidP="004E0899"/>
    <w:p w14:paraId="444CA1BD" w14:textId="77777777" w:rsidR="004E0899" w:rsidRPr="008961F2" w:rsidRDefault="008961F2" w:rsidP="008961F2">
      <w:pPr>
        <w:pStyle w:val="Caption"/>
        <w:keepNext/>
        <w:spacing w:after="0"/>
      </w:pPr>
      <w:bookmarkStart w:id="38" w:name="_Toc534378565"/>
      <w:r w:rsidRPr="0016384F">
        <w:t xml:space="preserve">Table </w:t>
      </w:r>
      <w:r w:rsidR="00BA462A" w:rsidRPr="0016384F">
        <w:rPr>
          <w:noProof/>
        </w:rPr>
        <w:fldChar w:fldCharType="begin"/>
      </w:r>
      <w:r w:rsidR="00BA462A" w:rsidRPr="0016384F">
        <w:rPr>
          <w:noProof/>
        </w:rPr>
        <w:instrText xml:space="preserve"> SEQ Table \* ARABIC </w:instrText>
      </w:r>
      <w:r w:rsidR="00BA462A" w:rsidRPr="0016384F">
        <w:rPr>
          <w:noProof/>
        </w:rPr>
        <w:fldChar w:fldCharType="separate"/>
      </w:r>
      <w:r w:rsidR="00F67BEF">
        <w:rPr>
          <w:noProof/>
        </w:rPr>
        <w:t>9</w:t>
      </w:r>
      <w:r w:rsidR="00BA462A" w:rsidRPr="0016384F">
        <w:rPr>
          <w:noProof/>
        </w:rPr>
        <w:fldChar w:fldCharType="end"/>
      </w:r>
      <w:r w:rsidR="004D3F1D" w:rsidRPr="0016384F">
        <w:rPr>
          <w:b w:val="0"/>
        </w:rPr>
        <w:t xml:space="preserve">: </w:t>
      </w:r>
      <w:r w:rsidR="004D3F1D" w:rsidRPr="0016384F">
        <w:t xml:space="preserve">Percentage </w:t>
      </w:r>
      <w:r w:rsidR="00E8700E" w:rsidRPr="0016384F">
        <w:t xml:space="preserve">of </w:t>
      </w:r>
      <w:r w:rsidR="004D3F1D" w:rsidRPr="0016384F">
        <w:t>Technical Assistance</w:t>
      </w:r>
      <w:r w:rsidR="00E8700E" w:rsidRPr="0016384F">
        <w:t xml:space="preserve"> provided by Agency Type</w:t>
      </w:r>
      <w:bookmarkEnd w:id="38"/>
      <w:r w:rsidR="004E0899" w:rsidRPr="00E16573">
        <w:rPr>
          <w:b w:val="0"/>
          <w:iCs w:val="0"/>
          <w:color w:val="auto"/>
          <w:szCs w:val="24"/>
        </w:rPr>
        <w:t xml:space="preserve"> </w:t>
      </w:r>
    </w:p>
    <w:tbl>
      <w:tblPr>
        <w:tblpPr w:leftFromText="180" w:rightFromText="180" w:vertAnchor="text" w:horzAnchor="margin" w:tblpY="13"/>
        <w:tblW w:w="0" w:type="auto"/>
        <w:tblLayout w:type="fixed"/>
        <w:tblCellMar>
          <w:left w:w="0" w:type="dxa"/>
          <w:right w:w="0" w:type="dxa"/>
        </w:tblCellMar>
        <w:tblLook w:val="01E0" w:firstRow="1" w:lastRow="1" w:firstColumn="1" w:lastColumn="1" w:noHBand="0" w:noVBand="0"/>
      </w:tblPr>
      <w:tblGrid>
        <w:gridCol w:w="5130"/>
        <w:gridCol w:w="1530"/>
      </w:tblGrid>
      <w:tr w:rsidR="004D3F1D" w:rsidRPr="004E0899" w14:paraId="1586FF86" w14:textId="77777777" w:rsidTr="00AE7E6C">
        <w:trPr>
          <w:trHeight w:val="253"/>
        </w:trPr>
        <w:tc>
          <w:tcPr>
            <w:tcW w:w="5130" w:type="dxa"/>
            <w:tcBorders>
              <w:top w:val="single" w:sz="4" w:space="0" w:color="auto"/>
              <w:bottom w:val="single" w:sz="4" w:space="0" w:color="auto"/>
            </w:tcBorders>
          </w:tcPr>
          <w:p w14:paraId="4AE59844" w14:textId="77777777" w:rsidR="004D3F1D" w:rsidRPr="000A41ED" w:rsidRDefault="004D3F1D" w:rsidP="008961F2">
            <w:pPr>
              <w:rPr>
                <w:b/>
                <w:bCs/>
              </w:rPr>
            </w:pPr>
            <w:r w:rsidRPr="000A41ED">
              <w:rPr>
                <w:b/>
                <w:bCs/>
              </w:rPr>
              <w:t>Program/Agency Type Receiving TA</w:t>
            </w:r>
          </w:p>
        </w:tc>
        <w:tc>
          <w:tcPr>
            <w:tcW w:w="1530" w:type="dxa"/>
            <w:tcBorders>
              <w:top w:val="single" w:sz="4" w:space="0" w:color="auto"/>
              <w:bottom w:val="single" w:sz="4" w:space="0" w:color="auto"/>
            </w:tcBorders>
          </w:tcPr>
          <w:p w14:paraId="650F42EA" w14:textId="77777777" w:rsidR="004D3F1D" w:rsidRPr="000A41ED" w:rsidRDefault="004D3F1D" w:rsidP="00AE7E6C">
            <w:pPr>
              <w:jc w:val="center"/>
              <w:rPr>
                <w:b/>
                <w:bCs/>
              </w:rPr>
            </w:pPr>
            <w:r w:rsidRPr="000A41ED">
              <w:rPr>
                <w:b/>
                <w:bCs/>
              </w:rPr>
              <w:t>Percent</w:t>
            </w:r>
          </w:p>
        </w:tc>
      </w:tr>
      <w:tr w:rsidR="004D3F1D" w:rsidRPr="004E0899" w14:paraId="0593C41A" w14:textId="77777777" w:rsidTr="00AE7E6C">
        <w:trPr>
          <w:trHeight w:val="265"/>
        </w:trPr>
        <w:tc>
          <w:tcPr>
            <w:tcW w:w="5130" w:type="dxa"/>
            <w:tcBorders>
              <w:top w:val="single" w:sz="4" w:space="0" w:color="auto"/>
              <w:bottom w:val="single" w:sz="4" w:space="0" w:color="auto"/>
            </w:tcBorders>
            <w:shd w:val="clear" w:color="auto" w:fill="E6E7E8"/>
          </w:tcPr>
          <w:p w14:paraId="77057C76" w14:textId="77777777" w:rsidR="004D3F1D" w:rsidRPr="004E0899" w:rsidRDefault="004D3F1D" w:rsidP="008961F2">
            <w:r w:rsidRPr="004E0899">
              <w:t>Education</w:t>
            </w:r>
          </w:p>
        </w:tc>
        <w:tc>
          <w:tcPr>
            <w:tcW w:w="1530" w:type="dxa"/>
            <w:tcBorders>
              <w:top w:val="single" w:sz="4" w:space="0" w:color="auto"/>
              <w:bottom w:val="single" w:sz="4" w:space="0" w:color="auto"/>
            </w:tcBorders>
            <w:shd w:val="clear" w:color="auto" w:fill="E6E7E8"/>
          </w:tcPr>
          <w:p w14:paraId="2884B155" w14:textId="77777777" w:rsidR="004D3F1D" w:rsidRPr="004E0899" w:rsidRDefault="004D3F1D" w:rsidP="00AE7E6C">
            <w:pPr>
              <w:jc w:val="center"/>
            </w:pPr>
            <w:r w:rsidRPr="004E0899">
              <w:t>3</w:t>
            </w:r>
            <w:r w:rsidR="00367ECD">
              <w:t>4</w:t>
            </w:r>
            <w:r w:rsidRPr="004E0899">
              <w:t>%</w:t>
            </w:r>
          </w:p>
        </w:tc>
      </w:tr>
      <w:tr w:rsidR="004D3F1D" w:rsidRPr="004E0899" w14:paraId="5CD438A0" w14:textId="77777777" w:rsidTr="00AE7E6C">
        <w:trPr>
          <w:trHeight w:val="270"/>
        </w:trPr>
        <w:tc>
          <w:tcPr>
            <w:tcW w:w="5130" w:type="dxa"/>
            <w:tcBorders>
              <w:top w:val="single" w:sz="4" w:space="0" w:color="auto"/>
              <w:bottom w:val="single" w:sz="4" w:space="0" w:color="auto"/>
            </w:tcBorders>
          </w:tcPr>
          <w:p w14:paraId="10D6D218" w14:textId="77777777" w:rsidR="004D3F1D" w:rsidRPr="004E0899" w:rsidRDefault="004D3F1D" w:rsidP="008961F2">
            <w:r w:rsidRPr="004E0899">
              <w:t>Community living</w:t>
            </w:r>
          </w:p>
        </w:tc>
        <w:tc>
          <w:tcPr>
            <w:tcW w:w="1530" w:type="dxa"/>
            <w:tcBorders>
              <w:top w:val="single" w:sz="4" w:space="0" w:color="auto"/>
              <w:bottom w:val="single" w:sz="4" w:space="0" w:color="auto"/>
            </w:tcBorders>
          </w:tcPr>
          <w:p w14:paraId="1C46A27C" w14:textId="77777777" w:rsidR="004D3F1D" w:rsidRPr="004E0899" w:rsidRDefault="004D3F1D" w:rsidP="00AE7E6C">
            <w:pPr>
              <w:jc w:val="center"/>
            </w:pPr>
            <w:r w:rsidRPr="004E0899">
              <w:t>26%</w:t>
            </w:r>
          </w:p>
        </w:tc>
      </w:tr>
      <w:tr w:rsidR="004D3F1D" w:rsidRPr="004E0899" w14:paraId="6AAD0408" w14:textId="77777777" w:rsidTr="00AE7E6C">
        <w:trPr>
          <w:trHeight w:val="270"/>
        </w:trPr>
        <w:tc>
          <w:tcPr>
            <w:tcW w:w="5130" w:type="dxa"/>
            <w:tcBorders>
              <w:top w:val="single" w:sz="4" w:space="0" w:color="auto"/>
              <w:bottom w:val="single" w:sz="4" w:space="0" w:color="auto"/>
            </w:tcBorders>
            <w:shd w:val="clear" w:color="auto" w:fill="E6E7E8"/>
          </w:tcPr>
          <w:p w14:paraId="548D3A33" w14:textId="77777777" w:rsidR="004D3F1D" w:rsidRPr="004E0899" w:rsidRDefault="004D3F1D" w:rsidP="008961F2">
            <w:r w:rsidRPr="004E0899">
              <w:t>Employment</w:t>
            </w:r>
          </w:p>
        </w:tc>
        <w:tc>
          <w:tcPr>
            <w:tcW w:w="1530" w:type="dxa"/>
            <w:tcBorders>
              <w:top w:val="single" w:sz="4" w:space="0" w:color="auto"/>
              <w:bottom w:val="single" w:sz="4" w:space="0" w:color="auto"/>
            </w:tcBorders>
            <w:shd w:val="clear" w:color="auto" w:fill="E6E7E8"/>
          </w:tcPr>
          <w:p w14:paraId="48FE9BD5" w14:textId="77777777" w:rsidR="004D3F1D" w:rsidRPr="004E0899" w:rsidRDefault="004D3F1D" w:rsidP="00AE7E6C">
            <w:pPr>
              <w:jc w:val="center"/>
            </w:pPr>
            <w:r w:rsidRPr="004E0899">
              <w:t>1</w:t>
            </w:r>
            <w:r w:rsidR="00DD7149">
              <w:t>6</w:t>
            </w:r>
            <w:r w:rsidRPr="004E0899">
              <w:t>%</w:t>
            </w:r>
          </w:p>
        </w:tc>
      </w:tr>
      <w:tr w:rsidR="004D3F1D" w:rsidRPr="004E0899" w14:paraId="251EB4E6" w14:textId="77777777" w:rsidTr="00AE7E6C">
        <w:trPr>
          <w:trHeight w:val="270"/>
        </w:trPr>
        <w:tc>
          <w:tcPr>
            <w:tcW w:w="5130" w:type="dxa"/>
            <w:tcBorders>
              <w:top w:val="single" w:sz="4" w:space="0" w:color="auto"/>
              <w:bottom w:val="single" w:sz="4" w:space="0" w:color="auto"/>
            </w:tcBorders>
          </w:tcPr>
          <w:p w14:paraId="0A8095F4" w14:textId="77777777" w:rsidR="004D3F1D" w:rsidRPr="004E0899" w:rsidRDefault="00367ECD" w:rsidP="008961F2">
            <w:r w:rsidRPr="004E0899">
              <w:lastRenderedPageBreak/>
              <w:t>Health, allied health, and rehabilitation</w:t>
            </w:r>
          </w:p>
        </w:tc>
        <w:tc>
          <w:tcPr>
            <w:tcW w:w="1530" w:type="dxa"/>
            <w:tcBorders>
              <w:top w:val="single" w:sz="4" w:space="0" w:color="auto"/>
              <w:bottom w:val="single" w:sz="4" w:space="0" w:color="auto"/>
            </w:tcBorders>
          </w:tcPr>
          <w:p w14:paraId="02056C77" w14:textId="77777777" w:rsidR="004D3F1D" w:rsidRPr="004E0899" w:rsidRDefault="004D3F1D" w:rsidP="00AE7E6C">
            <w:pPr>
              <w:jc w:val="center"/>
            </w:pPr>
            <w:r w:rsidRPr="004E0899">
              <w:t>1</w:t>
            </w:r>
            <w:r w:rsidR="00367ECD">
              <w:t>4</w:t>
            </w:r>
            <w:r w:rsidRPr="004E0899">
              <w:t>%</w:t>
            </w:r>
          </w:p>
        </w:tc>
      </w:tr>
      <w:tr w:rsidR="004D3F1D" w:rsidRPr="004E0899" w14:paraId="022FD8A7" w14:textId="77777777" w:rsidTr="00AE7E6C">
        <w:trPr>
          <w:trHeight w:val="270"/>
        </w:trPr>
        <w:tc>
          <w:tcPr>
            <w:tcW w:w="5130" w:type="dxa"/>
            <w:tcBorders>
              <w:top w:val="single" w:sz="4" w:space="0" w:color="auto"/>
              <w:bottom w:val="single" w:sz="4" w:space="0" w:color="auto"/>
            </w:tcBorders>
            <w:shd w:val="clear" w:color="auto" w:fill="E6E7E8"/>
          </w:tcPr>
          <w:p w14:paraId="260EA0B8" w14:textId="77777777" w:rsidR="004D3F1D" w:rsidRPr="004E0899" w:rsidRDefault="00367ECD" w:rsidP="008961F2">
            <w:r w:rsidRPr="004E0899">
              <w:t>Technology (IT, Telecom, AT)</w:t>
            </w:r>
            <w:r>
              <w:t xml:space="preserve"> </w:t>
            </w:r>
            <w:r w:rsidRPr="004E0899">
              <w:t xml:space="preserve"> </w:t>
            </w:r>
          </w:p>
        </w:tc>
        <w:tc>
          <w:tcPr>
            <w:tcW w:w="1530" w:type="dxa"/>
            <w:tcBorders>
              <w:top w:val="single" w:sz="4" w:space="0" w:color="auto"/>
              <w:bottom w:val="single" w:sz="4" w:space="0" w:color="auto"/>
            </w:tcBorders>
            <w:shd w:val="clear" w:color="auto" w:fill="E6E7E8"/>
          </w:tcPr>
          <w:p w14:paraId="1A387010" w14:textId="77777777" w:rsidR="004D3F1D" w:rsidRPr="004E0899" w:rsidRDefault="004D3F1D" w:rsidP="00AE7E6C">
            <w:pPr>
              <w:jc w:val="center"/>
            </w:pPr>
            <w:r w:rsidRPr="004E0899">
              <w:t>1</w:t>
            </w:r>
            <w:r w:rsidR="00367ECD">
              <w:t>0</w:t>
            </w:r>
            <w:r w:rsidRPr="004E0899">
              <w:t>%</w:t>
            </w:r>
          </w:p>
        </w:tc>
      </w:tr>
      <w:tr w:rsidR="004D3F1D" w:rsidRPr="004E0899" w14:paraId="3A784A9C" w14:textId="77777777" w:rsidTr="00AE7E6C">
        <w:trPr>
          <w:trHeight w:val="302"/>
        </w:trPr>
        <w:tc>
          <w:tcPr>
            <w:tcW w:w="5130" w:type="dxa"/>
            <w:tcBorders>
              <w:top w:val="single" w:sz="4" w:space="0" w:color="auto"/>
              <w:bottom w:val="single" w:sz="4" w:space="0" w:color="auto"/>
            </w:tcBorders>
            <w:shd w:val="clear" w:color="auto" w:fill="auto"/>
          </w:tcPr>
          <w:p w14:paraId="0097330C" w14:textId="77777777" w:rsidR="004D3F1D" w:rsidRPr="004E0899" w:rsidRDefault="004D3F1D" w:rsidP="008961F2">
            <w:r w:rsidRPr="004E0899">
              <w:t>TOTAL</w:t>
            </w:r>
          </w:p>
        </w:tc>
        <w:tc>
          <w:tcPr>
            <w:tcW w:w="1530" w:type="dxa"/>
            <w:tcBorders>
              <w:top w:val="single" w:sz="4" w:space="0" w:color="auto"/>
              <w:bottom w:val="single" w:sz="4" w:space="0" w:color="auto"/>
            </w:tcBorders>
            <w:shd w:val="clear" w:color="auto" w:fill="auto"/>
          </w:tcPr>
          <w:p w14:paraId="438E0590" w14:textId="77777777" w:rsidR="004D3F1D" w:rsidRPr="004E0899" w:rsidRDefault="004D3F1D" w:rsidP="00AE7E6C">
            <w:pPr>
              <w:jc w:val="center"/>
            </w:pPr>
            <w:r w:rsidRPr="004E0899">
              <w:t>100%</w:t>
            </w:r>
          </w:p>
        </w:tc>
      </w:tr>
    </w:tbl>
    <w:p w14:paraId="33D31F96" w14:textId="77777777" w:rsidR="004E0899" w:rsidRPr="004E0899" w:rsidRDefault="004E0899" w:rsidP="004E0899"/>
    <w:p w14:paraId="456F79F6" w14:textId="77777777" w:rsidR="004D3F1D" w:rsidRDefault="004D3F1D" w:rsidP="004E0899"/>
    <w:p w14:paraId="60A69C3F" w14:textId="77777777" w:rsidR="004D3F1D" w:rsidRDefault="004D3F1D" w:rsidP="004E0899"/>
    <w:p w14:paraId="72C4FA78" w14:textId="77777777" w:rsidR="00AE7E6C" w:rsidRDefault="00AE7E6C" w:rsidP="004E0899"/>
    <w:p w14:paraId="09C9C8C8" w14:textId="77777777" w:rsidR="00AE7E6C" w:rsidRPr="00AE7E6C" w:rsidRDefault="00AE7E6C" w:rsidP="004E0899">
      <w:pPr>
        <w:rPr>
          <w:sz w:val="8"/>
          <w:szCs w:val="8"/>
        </w:rPr>
      </w:pPr>
    </w:p>
    <w:p w14:paraId="1D284573" w14:textId="77777777" w:rsidR="00AE7E6C" w:rsidRDefault="00AE7E6C" w:rsidP="004E0899">
      <w:pPr>
        <w:rPr>
          <w:sz w:val="15"/>
          <w:szCs w:val="15"/>
        </w:rPr>
      </w:pPr>
    </w:p>
    <w:p w14:paraId="2CFD075F" w14:textId="77777777" w:rsidR="00AE7E6C" w:rsidRDefault="00AE7E6C" w:rsidP="004E0899">
      <w:pPr>
        <w:rPr>
          <w:sz w:val="15"/>
          <w:szCs w:val="15"/>
        </w:rPr>
      </w:pPr>
    </w:p>
    <w:p w14:paraId="0210A301" w14:textId="77777777" w:rsidR="00AE7E6C" w:rsidRDefault="00AE7E6C" w:rsidP="004E0899">
      <w:pPr>
        <w:rPr>
          <w:sz w:val="15"/>
          <w:szCs w:val="15"/>
        </w:rPr>
      </w:pPr>
    </w:p>
    <w:p w14:paraId="534A0885" w14:textId="77777777" w:rsidR="00AE7E6C" w:rsidRDefault="00AE7E6C" w:rsidP="004E0899">
      <w:pPr>
        <w:rPr>
          <w:sz w:val="15"/>
          <w:szCs w:val="15"/>
        </w:rPr>
      </w:pPr>
    </w:p>
    <w:p w14:paraId="5A35C822" w14:textId="77777777" w:rsidR="00AE7E6C" w:rsidRDefault="00AE7E6C" w:rsidP="004E0899">
      <w:pPr>
        <w:rPr>
          <w:sz w:val="15"/>
          <w:szCs w:val="15"/>
        </w:rPr>
      </w:pPr>
    </w:p>
    <w:p w14:paraId="5C4BADD2" w14:textId="77777777" w:rsidR="004D3F1D" w:rsidRDefault="004E0899" w:rsidP="004E0899">
      <w:pPr>
        <w:rPr>
          <w:sz w:val="20"/>
          <w:szCs w:val="20"/>
        </w:rPr>
      </w:pPr>
      <w:r w:rsidRPr="006F73A4">
        <w:rPr>
          <w:sz w:val="15"/>
          <w:szCs w:val="15"/>
        </w:rPr>
        <w:t>Source: U.S. Department of Health and Human Services, Administration for Community Living, Center for Assistive</w:t>
      </w:r>
      <w:r w:rsidR="00792DCB" w:rsidRPr="006F73A4">
        <w:rPr>
          <w:sz w:val="15"/>
          <w:szCs w:val="15"/>
        </w:rPr>
        <w:t xml:space="preserve"> </w:t>
      </w:r>
      <w:r w:rsidRPr="006F73A4">
        <w:rPr>
          <w:sz w:val="15"/>
          <w:szCs w:val="15"/>
        </w:rPr>
        <w:t>Technology Act Data Assistance – National Assistive</w:t>
      </w:r>
      <w:r w:rsidR="00792DCB" w:rsidRPr="006F73A4">
        <w:rPr>
          <w:sz w:val="15"/>
          <w:szCs w:val="15"/>
        </w:rPr>
        <w:t xml:space="preserve"> </w:t>
      </w:r>
      <w:r w:rsidRPr="006F73A4">
        <w:rPr>
          <w:sz w:val="15"/>
          <w:szCs w:val="15"/>
        </w:rPr>
        <w:t xml:space="preserve">Technology Act Data System, State Grants for AT Program annual progress report aggregate data for </w:t>
      </w:r>
      <w:r w:rsidR="00A02A49">
        <w:rPr>
          <w:sz w:val="15"/>
          <w:szCs w:val="15"/>
        </w:rPr>
        <w:t>FY 2018</w:t>
      </w:r>
      <w:r w:rsidR="004D3F1D" w:rsidRPr="006F73A4">
        <w:rPr>
          <w:sz w:val="15"/>
          <w:szCs w:val="15"/>
        </w:rPr>
        <w:t xml:space="preserve">. </w:t>
      </w:r>
      <w:r w:rsidR="008518E3" w:rsidRPr="00933BD7">
        <w:rPr>
          <w:sz w:val="15"/>
          <w:szCs w:val="15"/>
        </w:rPr>
        <w:t xml:space="preserve">Last accessed </w:t>
      </w:r>
      <w:r w:rsidR="008518E3">
        <w:rPr>
          <w:sz w:val="15"/>
          <w:szCs w:val="15"/>
        </w:rPr>
        <w:t>December</w:t>
      </w:r>
      <w:r w:rsidR="008518E3" w:rsidRPr="00933BD7">
        <w:rPr>
          <w:sz w:val="15"/>
          <w:szCs w:val="15"/>
        </w:rPr>
        <w:t xml:space="preserve"> 201</w:t>
      </w:r>
      <w:r w:rsidR="008518E3">
        <w:rPr>
          <w:sz w:val="15"/>
          <w:szCs w:val="15"/>
        </w:rPr>
        <w:t>9</w:t>
      </w:r>
      <w:r w:rsidR="008518E3" w:rsidRPr="00933BD7">
        <w:rPr>
          <w:sz w:val="15"/>
          <w:szCs w:val="15"/>
        </w:rPr>
        <w:t>.</w:t>
      </w:r>
    </w:p>
    <w:p w14:paraId="5E583996" w14:textId="77777777" w:rsidR="00D50AD2" w:rsidRDefault="00D50AD2" w:rsidP="00D50AD2"/>
    <w:p w14:paraId="79A629B2" w14:textId="77777777" w:rsidR="00792DCB" w:rsidRDefault="00792DCB" w:rsidP="00AA638F">
      <w:pPr>
        <w:pStyle w:val="HEADING10"/>
        <w:jc w:val="left"/>
      </w:pPr>
    </w:p>
    <w:p w14:paraId="17BE4327" w14:textId="3C6BD138" w:rsidR="0016384F" w:rsidRPr="001B6903" w:rsidRDefault="006F73A4" w:rsidP="009B5CBC">
      <w:pPr>
        <w:pStyle w:val="HEADING10"/>
        <w:jc w:val="left"/>
      </w:pPr>
      <w:r>
        <w:rPr>
          <w:noProof/>
        </w:rPr>
        <mc:AlternateContent>
          <mc:Choice Requires="wps">
            <w:drawing>
              <wp:inline distT="0" distB="0" distL="0" distR="0" wp14:anchorId="099C69EB" wp14:editId="16725D23">
                <wp:extent cx="6329680" cy="1210734"/>
                <wp:effectExtent l="0" t="0" r="13970" b="27940"/>
                <wp:docPr id="7" name="Text Box 7"/>
                <wp:cNvGraphicFramePr/>
                <a:graphic xmlns:a="http://schemas.openxmlformats.org/drawingml/2006/main">
                  <a:graphicData uri="http://schemas.microsoft.com/office/word/2010/wordprocessingShape">
                    <wps:wsp>
                      <wps:cNvSpPr txBox="1"/>
                      <wps:spPr>
                        <a:xfrm>
                          <a:off x="0" y="0"/>
                          <a:ext cx="6329680" cy="1210734"/>
                        </a:xfrm>
                        <a:prstGeom prst="rect">
                          <a:avLst/>
                        </a:prstGeom>
                        <a:solidFill>
                          <a:schemeClr val="bg1">
                            <a:lumMod val="85000"/>
                            <a:alpha val="51000"/>
                          </a:schemeClr>
                        </a:solidFill>
                        <a:ln w="6350">
                          <a:solidFill>
                            <a:prstClr val="black"/>
                          </a:solidFill>
                        </a:ln>
                      </wps:spPr>
                      <wps:txbx>
                        <w:txbxContent>
                          <w:p w14:paraId="30B18306" w14:textId="77777777" w:rsidR="001B6903" w:rsidRDefault="001B6903">
                            <w:r w:rsidRPr="0016384F">
                              <w:t>Leveraged funding is frequently secured by state AT Programs and is used to expand and maximize services. In FY 2018, state AT Programs leveraged $21.1 million from federal, state, local, and private sources. These leverage dollars were used to supplement $28 million in Section 4 AT Act formula grant funding for FY 2018 and expand program reach in all AT Act authorized activities. This report highlights close to $63 million in savings and benefits delivered by state AT Programs</w:t>
                            </w:r>
                            <w:r>
                              <w:t xml:space="preserve"> in FY 2018 to nearly</w:t>
                            </w:r>
                            <w:r w:rsidRPr="0016384F">
                              <w:t xml:space="preserve"> 500,000 service recipients.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9C69EB" id="Text Box 7" o:spid="_x0000_s1031" type="#_x0000_t202" style="width:498.4pt;height:9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" fillcolor="#d8d8d8 [2732]" strokeweight=".5pt">
                <v:fill opacity="33410f"/>
                <v:textbox>
                  <w:txbxContent>
                    <w:p w14:paraId="30B18306" w14:textId="77777777" w:rsidR="001B6903" w:rsidRDefault="001B6903">
                      <w:r w:rsidRPr="0016384F">
                        <w:t>Leveraged funding is frequently secured by state AT Programs and is used to expand and maximize services. In FY 2018, state AT Programs leveraged $21.1 million from federal, state, local, and private sources. These leverage dollars were used to supplement $28 million in Section 4 AT Act formula grant funding for FY 2018 and expand program reach in all AT Act authorized activities. This report highlights close to $63 million in savings and benefits delivered by state AT Programs</w:t>
                      </w:r>
                      <w:r>
                        <w:t xml:space="preserve"> in FY 2018 to nearly</w:t>
                      </w:r>
                      <w:r w:rsidRPr="0016384F">
                        <w:t xml:space="preserve"> 500,000 service recipients.</w:t>
                      </w:r>
                    </w:p>
                  </w:txbxContent>
                </v:textbox>
                <w10:anchorlock/>
              </v:shape>
            </w:pict>
          </mc:Fallback>
        </mc:AlternateContent>
      </w:r>
      <w:bookmarkStart w:id="39" w:name="_Toc530403731"/>
    </w:p>
    <w:p w14:paraId="7922F692" w14:textId="77777777" w:rsidR="00045F87" w:rsidRPr="00912E99" w:rsidRDefault="00912E99" w:rsidP="00912E99">
      <w:pPr>
        <w:pStyle w:val="HEADING10"/>
        <w:rPr>
          <w:u w:val="single"/>
        </w:rPr>
      </w:pPr>
      <w:r w:rsidRPr="00912E99">
        <w:rPr>
          <w:u w:val="single"/>
        </w:rPr>
        <w:t>INITIATIVES FROM THE FIELD</w:t>
      </w:r>
      <w:bookmarkEnd w:id="39"/>
    </w:p>
    <w:p w14:paraId="4D5A4336" w14:textId="77777777" w:rsidR="004D3F1D" w:rsidRPr="0016384F" w:rsidRDefault="004D3F1D" w:rsidP="00912E99">
      <w:pPr>
        <w:jc w:val="center"/>
        <w:rPr>
          <w:i/>
        </w:rPr>
      </w:pPr>
      <w:r w:rsidRPr="0016384F">
        <w:rPr>
          <w:i/>
        </w:rPr>
        <w:t>Community Living</w:t>
      </w:r>
    </w:p>
    <w:p w14:paraId="1AD15858" w14:textId="77777777" w:rsidR="00AA638F" w:rsidRPr="0016384F" w:rsidRDefault="00D50AD2" w:rsidP="004D3F1D">
      <w:r w:rsidRPr="0016384F">
        <w:t>The North Carolina Assistive Technology Program (NCATP) received a high-impact technology grant from the Christopher and Dana Reeves Foundation in 2018. These funds have been used to establish the NC RAMMP (Ramp Access Makes Mobile People) program, providing temporary portable ramps for individuals impacted by medical conditions or natural disasters. Policies, procedures, and leveraged funding have been developed ensuring the RAMMP program will continue following the one-year grant funding.</w:t>
      </w:r>
    </w:p>
    <w:p w14:paraId="6C36E6C2" w14:textId="77777777" w:rsidR="00D50AD2" w:rsidRPr="0016384F" w:rsidRDefault="004D3F1D" w:rsidP="00D50AD2">
      <w:pPr>
        <w:jc w:val="center"/>
        <w:rPr>
          <w:i/>
        </w:rPr>
      </w:pPr>
      <w:r w:rsidRPr="0016384F">
        <w:rPr>
          <w:i/>
        </w:rPr>
        <w:t>Employment</w:t>
      </w:r>
    </w:p>
    <w:p w14:paraId="113F8290" w14:textId="711041CA" w:rsidR="00D50AD2" w:rsidRPr="0016384F" w:rsidRDefault="00D50AD2" w:rsidP="00D50AD2">
      <w:r w:rsidRPr="0016384F">
        <w:t xml:space="preserve">Over this past year, Assistive Technology Program of Colorado (ATP) has worked tirelessly in meetings with the state’s Department of Vocational Rehabilitation (DVR) to establish a memorandum of understanding (MOU) regarding shared responsibilities and priorities around AT. The AT Program and the DVR have a renewed formal relationship, and will work together to offer education to DVR counselors. ATP has already received increased referrals for clients needing AT assessments and device demonstrations as well as requests for training. </w:t>
      </w:r>
    </w:p>
    <w:p w14:paraId="4C8078F2" w14:textId="77777777" w:rsidR="00D50AD2" w:rsidRPr="0016384F" w:rsidRDefault="00D50AD2" w:rsidP="00D50AD2"/>
    <w:p w14:paraId="77ACC350" w14:textId="77777777" w:rsidR="00D50AD2" w:rsidRPr="0016384F" w:rsidRDefault="00D50AD2" w:rsidP="00D50AD2">
      <w:r w:rsidRPr="0016384F">
        <w:t>The MOU outlines the process of referral for AT services and the responsibilities of both agencies to provide information and resources around AT with regard to device demonstrations, device loans, alternate financing, training, technical assistance, and information and referral. DVR will continue to serve on the AT Coalition, sit on the advisory board for the Colorado Technology Act Program, and collaborate with the AT Program.</w:t>
      </w:r>
    </w:p>
    <w:p w14:paraId="39CDC761" w14:textId="77777777" w:rsidR="00D50AD2" w:rsidRPr="0016384F" w:rsidRDefault="00D50AD2" w:rsidP="004D3F1D"/>
    <w:p w14:paraId="26669CB2" w14:textId="77777777" w:rsidR="00D50AD2" w:rsidRPr="0016384F" w:rsidRDefault="00045F87" w:rsidP="00D50AD2">
      <w:pPr>
        <w:jc w:val="center"/>
        <w:rPr>
          <w:i/>
        </w:rPr>
      </w:pPr>
      <w:r w:rsidRPr="0016384F">
        <w:rPr>
          <w:i/>
        </w:rPr>
        <w:t>Education &amp; Transition</w:t>
      </w:r>
    </w:p>
    <w:p w14:paraId="499624F1" w14:textId="266CD932" w:rsidR="00D50AD2" w:rsidRPr="0016384F" w:rsidRDefault="00D50AD2" w:rsidP="004E0899">
      <w:r w:rsidRPr="0016384F">
        <w:t xml:space="preserve">The Illinois Assistive Technology Program (IATP) introduced legislation to address how AT is incorporated into students’ Individualized Education Programs (IEPs). One bill requires that parents and guardians of students with IEPs will be informed about the availability of AT. If the IEP team determines the student does not need AT, parents will be given notification in writing of why that </w:t>
      </w:r>
      <w:r w:rsidRPr="0016384F">
        <w:lastRenderedPageBreak/>
        <w:t xml:space="preserve">determination was made. They will also be given information about the IATP, including contact information. Additionally, the Illinois State Board of Education is developing guidance on how local districts can record unsuccessful AT trials in the IEP to inform future trials and exploration and support quality AT considerations. </w:t>
      </w:r>
    </w:p>
    <w:p w14:paraId="201407F2" w14:textId="77777777" w:rsidR="00AA638F" w:rsidRPr="0016384F" w:rsidRDefault="00AA638F" w:rsidP="004E0899"/>
    <w:p w14:paraId="3B8192F3" w14:textId="77777777" w:rsidR="004323D9" w:rsidRPr="0016384F" w:rsidRDefault="00AA638F" w:rsidP="004323D9">
      <w:pPr>
        <w:jc w:val="center"/>
        <w:rPr>
          <w:i/>
        </w:rPr>
      </w:pPr>
      <w:r w:rsidRPr="0016384F">
        <w:rPr>
          <w:i/>
        </w:rPr>
        <w:t>Information and Communication Technology Accessibility</w:t>
      </w:r>
    </w:p>
    <w:p w14:paraId="74EF4B6B" w14:textId="77777777" w:rsidR="004323D9" w:rsidRDefault="004323D9" w:rsidP="004323D9">
      <w:r w:rsidRPr="0016384F">
        <w:t>Oklahoma ABLE Tech provides training and technical assistance on the accessibility of electronic and information technology (EIT) to all Oklahoma state agencies, higher education institutions, and the state’s Career and Technology Education system. With the recent changes to federal EIT standards, Oklahoma had to revise its state EIT standards to be in compliance. ABLE Tech worked closely with the Oklahoma Office of Management and Enterprise Services to revise Oklahoma’s EIT standards to meet the latest national guidelines for accessibility.</w:t>
      </w:r>
    </w:p>
    <w:p w14:paraId="1B2D2B3B" w14:textId="77777777" w:rsidR="004323D9" w:rsidRDefault="004323D9" w:rsidP="00AA638F"/>
    <w:p w14:paraId="2EE02484" w14:textId="77777777" w:rsidR="00AA638F" w:rsidRPr="00AA638F" w:rsidRDefault="00AA638F" w:rsidP="00AA638F"/>
    <w:p w14:paraId="67E5AAA0" w14:textId="77777777" w:rsidR="009B5CBC" w:rsidRDefault="009B5CBC" w:rsidP="00AA638F">
      <w:pPr>
        <w:pStyle w:val="HEADING10"/>
      </w:pPr>
      <w:bookmarkStart w:id="40" w:name="_Toc530403732"/>
    </w:p>
    <w:p w14:paraId="70CFB1AF" w14:textId="77777777" w:rsidR="009B5CBC" w:rsidRDefault="009B5CBC" w:rsidP="00AA638F">
      <w:pPr>
        <w:pStyle w:val="HEADING10"/>
      </w:pPr>
    </w:p>
    <w:p w14:paraId="6AE0868D" w14:textId="77777777" w:rsidR="009B5CBC" w:rsidRDefault="009B5CBC" w:rsidP="00AA638F">
      <w:pPr>
        <w:pStyle w:val="HEADING10"/>
      </w:pPr>
    </w:p>
    <w:p w14:paraId="4296B25A" w14:textId="77777777" w:rsidR="00AA638F" w:rsidRDefault="00AA638F" w:rsidP="00AA638F">
      <w:pPr>
        <w:pStyle w:val="HEADING10"/>
      </w:pPr>
      <w:r>
        <w:t>CONCLUSION</w:t>
      </w:r>
      <w:bookmarkEnd w:id="40"/>
    </w:p>
    <w:p w14:paraId="2A450C86" w14:textId="77777777" w:rsidR="00360D11" w:rsidRDefault="0035799F" w:rsidP="007C4C29">
      <w:r>
        <w:t>State-</w:t>
      </w:r>
      <w:r w:rsidR="00AA638F" w:rsidRPr="004D3F1D">
        <w:t>level and state leadership activities provide a continuum of services that reach a wide variety of individuals and provide access to a broad range of technologies.</w:t>
      </w:r>
      <w:r>
        <w:t xml:space="preserve"> </w:t>
      </w:r>
      <w:r w:rsidR="00BD719E">
        <w:t xml:space="preserve"> </w:t>
      </w:r>
      <w:r w:rsidR="00912E99" w:rsidRPr="004D3F1D">
        <w:t>AT Programs enable individuals with disabilities</w:t>
      </w:r>
      <w:r w:rsidR="00DE380A">
        <w:t xml:space="preserve"> and older adults</w:t>
      </w:r>
      <w:r w:rsidR="00912E99" w:rsidRPr="004D3F1D">
        <w:t xml:space="preserve">, their representatives, and others working with them to make informed decisions about accessing and acquiring technologies. </w:t>
      </w:r>
      <w:r w:rsidR="00BD719E">
        <w:t xml:space="preserve"> </w:t>
      </w:r>
      <w:r w:rsidR="00912E99" w:rsidRPr="004D3F1D">
        <w:t xml:space="preserve">The streamlined process allows consumers to receive information about a device and become familiar with it through demonstration </w:t>
      </w:r>
      <w:r w:rsidR="007010DC">
        <w:t xml:space="preserve">and short-term device loan </w:t>
      </w:r>
      <w:r w:rsidR="00912E99" w:rsidRPr="004D3F1D">
        <w:t xml:space="preserve">programs prior to making a costly purchase. </w:t>
      </w:r>
      <w:r w:rsidR="00BD719E">
        <w:t xml:space="preserve"> </w:t>
      </w:r>
      <w:r w:rsidR="00912E99" w:rsidRPr="004D3F1D">
        <w:t>When consumers are ready to acquire a device, the reuse and state financing programs provide an affordable purchasing avenue.</w:t>
      </w:r>
      <w:bookmarkStart w:id="41" w:name="_Toc530403733"/>
    </w:p>
    <w:p w14:paraId="35FE44C0" w14:textId="77777777" w:rsidR="007C4C29" w:rsidRDefault="007C4C29" w:rsidP="007C4C29"/>
    <w:p w14:paraId="76A04BF1" w14:textId="77777777" w:rsidR="009B5CBC" w:rsidRDefault="009B5CBC" w:rsidP="00360D11">
      <w:pPr>
        <w:pStyle w:val="HEADING10"/>
      </w:pPr>
    </w:p>
    <w:p w14:paraId="7E8E66B7" w14:textId="77777777" w:rsidR="009B5CBC" w:rsidRDefault="009B5CBC" w:rsidP="00360D11">
      <w:pPr>
        <w:pStyle w:val="HEADING10"/>
      </w:pPr>
    </w:p>
    <w:p w14:paraId="38077896" w14:textId="77777777" w:rsidR="009B5CBC" w:rsidRDefault="009B5CBC" w:rsidP="00360D11">
      <w:pPr>
        <w:pStyle w:val="HEADING10"/>
      </w:pPr>
    </w:p>
    <w:p w14:paraId="11A9E0F2" w14:textId="77777777" w:rsidR="009B5CBC" w:rsidRDefault="009B5CBC" w:rsidP="00360D11">
      <w:pPr>
        <w:pStyle w:val="HEADING10"/>
      </w:pPr>
    </w:p>
    <w:p w14:paraId="3D275E35" w14:textId="77777777" w:rsidR="009B5CBC" w:rsidRDefault="009B5CBC" w:rsidP="00360D11">
      <w:pPr>
        <w:pStyle w:val="HEADING10"/>
      </w:pPr>
    </w:p>
    <w:p w14:paraId="2A55FD3C" w14:textId="77777777" w:rsidR="009B5CBC" w:rsidRDefault="009B5CBC" w:rsidP="00360D11">
      <w:pPr>
        <w:pStyle w:val="HEADING10"/>
      </w:pPr>
    </w:p>
    <w:p w14:paraId="3FE0A271" w14:textId="77777777" w:rsidR="009B5CBC" w:rsidRDefault="009B5CBC" w:rsidP="00360D11">
      <w:pPr>
        <w:pStyle w:val="HEADING10"/>
      </w:pPr>
    </w:p>
    <w:p w14:paraId="27C49302" w14:textId="77777777" w:rsidR="009B5CBC" w:rsidRDefault="009B5CBC" w:rsidP="00360D11">
      <w:pPr>
        <w:pStyle w:val="HEADING10"/>
      </w:pPr>
    </w:p>
    <w:p w14:paraId="3B4871EB" w14:textId="77777777" w:rsidR="009B5CBC" w:rsidRDefault="009B5CBC" w:rsidP="00360D11">
      <w:pPr>
        <w:pStyle w:val="HEADING10"/>
      </w:pPr>
    </w:p>
    <w:p w14:paraId="65471511" w14:textId="77777777" w:rsidR="009B5CBC" w:rsidRDefault="009B5CBC" w:rsidP="00360D11">
      <w:pPr>
        <w:pStyle w:val="HEADING10"/>
      </w:pPr>
    </w:p>
    <w:p w14:paraId="73001F10" w14:textId="77777777" w:rsidR="009B5CBC" w:rsidRDefault="009B5CBC" w:rsidP="00360D11">
      <w:pPr>
        <w:pStyle w:val="HEADING10"/>
      </w:pPr>
    </w:p>
    <w:p w14:paraId="66B4AC9C" w14:textId="77777777" w:rsidR="009B5CBC" w:rsidRDefault="009B5CBC" w:rsidP="00360D11">
      <w:pPr>
        <w:pStyle w:val="HEADING10"/>
      </w:pPr>
    </w:p>
    <w:p w14:paraId="3C4EC9FE" w14:textId="77777777" w:rsidR="009B5CBC" w:rsidRDefault="009B5CBC" w:rsidP="00360D11">
      <w:pPr>
        <w:pStyle w:val="HEADING10"/>
      </w:pPr>
    </w:p>
    <w:p w14:paraId="35A7EFA3" w14:textId="77777777" w:rsidR="009B5CBC" w:rsidRDefault="009B5CBC" w:rsidP="00360D11">
      <w:pPr>
        <w:pStyle w:val="HEADING10"/>
      </w:pPr>
    </w:p>
    <w:p w14:paraId="06A11C4E" w14:textId="77777777" w:rsidR="009B5CBC" w:rsidRDefault="009B5CBC" w:rsidP="00360D11">
      <w:pPr>
        <w:pStyle w:val="HEADING10"/>
      </w:pPr>
    </w:p>
    <w:p w14:paraId="6DC798E0" w14:textId="77777777" w:rsidR="009B5CBC" w:rsidRDefault="009B5CBC" w:rsidP="00360D11">
      <w:pPr>
        <w:pStyle w:val="HEADING10"/>
      </w:pPr>
    </w:p>
    <w:p w14:paraId="1D40C097" w14:textId="77777777" w:rsidR="009B5CBC" w:rsidRDefault="009B5CBC" w:rsidP="00360D11">
      <w:pPr>
        <w:pStyle w:val="HEADING10"/>
      </w:pPr>
    </w:p>
    <w:p w14:paraId="58291408" w14:textId="77777777" w:rsidR="009B5CBC" w:rsidRDefault="009B5CBC" w:rsidP="00360D11">
      <w:pPr>
        <w:pStyle w:val="HEADING10"/>
      </w:pPr>
    </w:p>
    <w:p w14:paraId="3AF25312" w14:textId="77777777" w:rsidR="009B5CBC" w:rsidRDefault="009B5CBC" w:rsidP="00360D11">
      <w:pPr>
        <w:pStyle w:val="HEADING10"/>
      </w:pPr>
    </w:p>
    <w:p w14:paraId="7D699D0C" w14:textId="77777777" w:rsidR="009B5CBC" w:rsidRDefault="009B5CBC" w:rsidP="00360D11">
      <w:pPr>
        <w:pStyle w:val="HEADING10"/>
      </w:pPr>
    </w:p>
    <w:p w14:paraId="57BAC873" w14:textId="77777777" w:rsidR="009B5CBC" w:rsidRDefault="009B5CBC" w:rsidP="00360D11">
      <w:pPr>
        <w:pStyle w:val="HEADING10"/>
      </w:pPr>
    </w:p>
    <w:p w14:paraId="33A8BD9E" w14:textId="77777777" w:rsidR="009B5CBC" w:rsidRDefault="009B5CBC" w:rsidP="00360D11">
      <w:pPr>
        <w:pStyle w:val="HEADING10"/>
      </w:pPr>
    </w:p>
    <w:p w14:paraId="6B7F2811" w14:textId="77777777" w:rsidR="009B5CBC" w:rsidRDefault="009B5CBC" w:rsidP="00360D11">
      <w:pPr>
        <w:pStyle w:val="HEADING10"/>
      </w:pPr>
    </w:p>
    <w:p w14:paraId="083113EF" w14:textId="77777777" w:rsidR="009B5CBC" w:rsidRDefault="009B5CBC" w:rsidP="00360D11">
      <w:pPr>
        <w:pStyle w:val="HEADING10"/>
      </w:pPr>
    </w:p>
    <w:p w14:paraId="5DD65FC2" w14:textId="77777777" w:rsidR="009B5CBC" w:rsidRDefault="009B5CBC" w:rsidP="00360D11">
      <w:pPr>
        <w:pStyle w:val="HEADING10"/>
      </w:pPr>
    </w:p>
    <w:p w14:paraId="04248E91" w14:textId="77777777" w:rsidR="00045F87" w:rsidRDefault="00045F87" w:rsidP="00360D11">
      <w:pPr>
        <w:pStyle w:val="HEADING10"/>
      </w:pPr>
      <w:r>
        <w:t>Resource Information</w:t>
      </w:r>
      <w:bookmarkEnd w:id="41"/>
    </w:p>
    <w:p w14:paraId="097DF22C" w14:textId="77777777" w:rsidR="00045F87" w:rsidRDefault="00045F87" w:rsidP="00045F87">
      <w:r w:rsidRPr="00045F87">
        <w:t>Contact and other information on each State AT Program</w:t>
      </w:r>
      <w:r>
        <w:rPr>
          <w:rStyle w:val="FootnoteReference"/>
        </w:rPr>
        <w:footnoteReference w:customMarkFollows="1" w:id="4"/>
        <w:t>5</w:t>
      </w:r>
      <w:r w:rsidRPr="004E0899">
        <w:t xml:space="preserve"> can be found on the Center for Assistive Technology Act Data Assistance (CATADA) website.</w:t>
      </w:r>
      <w:r w:rsidR="004A5341">
        <w:t xml:space="preserve"> </w:t>
      </w:r>
      <w:r w:rsidR="00242B49">
        <w:t xml:space="preserve"> </w:t>
      </w:r>
      <w:r w:rsidRPr="004E0899">
        <w:t xml:space="preserve">The CATADA website also provides an </w:t>
      </w:r>
      <w:r w:rsidRPr="00045F87">
        <w:t>overall summary data report</w:t>
      </w:r>
      <w:r w:rsidR="00406A06">
        <w:rPr>
          <w:rStyle w:val="FootnoteReference"/>
        </w:rPr>
        <w:footnoteReference w:customMarkFollows="1" w:id="5"/>
        <w:t>6</w:t>
      </w:r>
      <w:r>
        <w:t xml:space="preserve"> </w:t>
      </w:r>
      <w:r w:rsidRPr="004E0899">
        <w:t xml:space="preserve">for Fiscal Year </w:t>
      </w:r>
      <w:r w:rsidR="00A02A49">
        <w:t>2018</w:t>
      </w:r>
      <w:r w:rsidRPr="004E0899">
        <w:t xml:space="preserve"> that provides data on the major AT Act activities by state.</w:t>
      </w:r>
    </w:p>
    <w:p w14:paraId="3FC03CE1" w14:textId="77777777" w:rsidR="00406A06" w:rsidRPr="004E0899" w:rsidRDefault="00406A06" w:rsidP="00045F87"/>
    <w:p w14:paraId="4CEC54BC" w14:textId="77777777" w:rsidR="00045F87" w:rsidRDefault="00045F87" w:rsidP="00045F87">
      <w:r w:rsidRPr="004E0899">
        <w:t xml:space="preserve">Staff of the Administration for Community Living (ACL) produced this Report to Congress, with assistance from the Center for Assistive Technology Act Data Assistance (CATADA) under Grant No. 90AN0001-01-00. </w:t>
      </w:r>
      <w:r w:rsidR="00242B49">
        <w:t xml:space="preserve"> </w:t>
      </w:r>
      <w:r w:rsidRPr="004E0899">
        <w:t xml:space="preserve">The mention of trade names, commercial products or organizations in this report does not imply endorsements by the U.S. government. </w:t>
      </w:r>
      <w:r w:rsidR="00242B49">
        <w:t xml:space="preserve"> </w:t>
      </w:r>
      <w:r w:rsidRPr="004E0899">
        <w:t>This publication also contains uniform resource locators (URLs) for information created and maintained by organizations outside of the federal governmen</w:t>
      </w:r>
      <w:r w:rsidR="00406A06">
        <w:t xml:space="preserve">t. </w:t>
      </w:r>
      <w:r w:rsidR="00242B49">
        <w:t xml:space="preserve"> </w:t>
      </w:r>
      <w:r w:rsidR="00406A06">
        <w:t xml:space="preserve">This information is provided </w:t>
      </w:r>
      <w:r w:rsidRPr="004E0899">
        <w:t xml:space="preserve">for the reader’s convenience. The Administration for Community Living does not control or guarantee the accuracy, relevance, timeliness, or completeness of this outside information. </w:t>
      </w:r>
      <w:r w:rsidR="00242B49">
        <w:t xml:space="preserve"> </w:t>
      </w:r>
      <w:r w:rsidRPr="004E0899">
        <w:t>Further, the inclusion of information or URL does not reflect the importance of the organization, nor is it intended to endorse any views expressed, or products or services offered.</w:t>
      </w:r>
    </w:p>
    <w:p w14:paraId="217B97B3" w14:textId="77777777" w:rsidR="00406A06" w:rsidRPr="004A5341" w:rsidRDefault="00406A06" w:rsidP="00045F87">
      <w:pPr>
        <w:rPr>
          <w:sz w:val="16"/>
          <w:szCs w:val="16"/>
        </w:rPr>
      </w:pPr>
    </w:p>
    <w:p w14:paraId="1D777AFB" w14:textId="77777777" w:rsidR="00045F87" w:rsidRPr="004E0899" w:rsidRDefault="00045F87" w:rsidP="00045F87">
      <w:r w:rsidRPr="004E0899">
        <w:t>This publication is available in accessible digital format on ACL’s webs</w:t>
      </w:r>
      <w:r w:rsidR="00406A06">
        <w:t>ite</w:t>
      </w:r>
      <w:r w:rsidR="00406A06">
        <w:rPr>
          <w:rStyle w:val="FootnoteReference"/>
        </w:rPr>
        <w:footnoteReference w:customMarkFollows="1" w:id="6"/>
        <w:t>7</w:t>
      </w:r>
      <w:r w:rsidR="00406A06">
        <w:t xml:space="preserve"> and on the CATADA website</w:t>
      </w:r>
      <w:r w:rsidRPr="004E0899">
        <w:t>.</w:t>
      </w:r>
      <w:r w:rsidR="00632676">
        <w:rPr>
          <w:rStyle w:val="FootnoteReference"/>
        </w:rPr>
        <w:footnoteReference w:customMarkFollows="1" w:id="7"/>
        <w:t>8</w:t>
      </w:r>
    </w:p>
    <w:p w14:paraId="0BB5B791" w14:textId="77777777" w:rsidR="00045F87" w:rsidRPr="004A5341" w:rsidRDefault="00045F87" w:rsidP="00045F87">
      <w:pPr>
        <w:rPr>
          <w:sz w:val="16"/>
          <w:szCs w:val="16"/>
        </w:rPr>
      </w:pPr>
    </w:p>
    <w:p w14:paraId="554FFAFC" w14:textId="77777777" w:rsidR="00A0553C" w:rsidRPr="004E0899" w:rsidRDefault="00045F87" w:rsidP="004E0899">
      <w:r w:rsidRPr="004E0899">
        <w:t xml:space="preserve">This report is in the public domain. </w:t>
      </w:r>
      <w:r w:rsidR="00242B49">
        <w:t xml:space="preserve"> </w:t>
      </w:r>
      <w:r w:rsidRPr="004E0899">
        <w:t xml:space="preserve">Authorization to reproduce it in whole or in part is granted. </w:t>
      </w:r>
      <w:r w:rsidR="00242B49">
        <w:t xml:space="preserve"> </w:t>
      </w:r>
      <w:r w:rsidRPr="004E0899">
        <w:t>While permission to reprint this publication is not necessary, the citation should be U.S. Department of Health and Human Services, Administration for Community Living, Annual Report to Congress on the Assistive Technology Act of 1998, as Amended, for Fiscal Yea</w:t>
      </w:r>
      <w:r w:rsidR="00406A06">
        <w:t xml:space="preserve">r </w:t>
      </w:r>
      <w:r w:rsidR="00A02A49">
        <w:t>2018</w:t>
      </w:r>
      <w:r w:rsidR="00406A06">
        <w:t xml:space="preserve">. Washington, D.C., </w:t>
      </w:r>
      <w:r w:rsidR="00A02A49">
        <w:t>2018</w:t>
      </w:r>
      <w:r w:rsidR="00406A06">
        <w:t>.</w:t>
      </w:r>
    </w:p>
    <w:sectPr w:rsidR="00A0553C" w:rsidRPr="004E0899" w:rsidSect="006E1F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C5712" w14:textId="77777777" w:rsidR="007106B3" w:rsidRDefault="007106B3" w:rsidP="001E317B">
      <w:r>
        <w:separator/>
      </w:r>
    </w:p>
  </w:endnote>
  <w:endnote w:type="continuationSeparator" w:id="0">
    <w:p w14:paraId="12F50E98" w14:textId="77777777" w:rsidR="007106B3" w:rsidRDefault="007106B3" w:rsidP="001E317B">
      <w:r>
        <w:continuationSeparator/>
      </w:r>
    </w:p>
  </w:endnote>
  <w:endnote w:type="continuationNotice" w:id="1">
    <w:p w14:paraId="7CF5B689" w14:textId="77777777" w:rsidR="007106B3" w:rsidRDefault="00710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Myriad Pro Light Cond">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664599"/>
      <w:docPartObj>
        <w:docPartGallery w:val="Page Numbers (Bottom of Page)"/>
        <w:docPartUnique/>
      </w:docPartObj>
    </w:sdtPr>
    <w:sdtEndPr>
      <w:rPr>
        <w:noProof/>
      </w:rPr>
    </w:sdtEndPr>
    <w:sdtContent>
      <w:p w14:paraId="07D88128" w14:textId="30185986" w:rsidR="001B6903" w:rsidRDefault="001B6903">
        <w:pPr>
          <w:pStyle w:val="Footer"/>
        </w:pPr>
        <w:r w:rsidRPr="000F116D">
          <w:rPr>
            <w:rFonts w:ascii="Times New Roman" w:hAnsi="Times New Roman" w:cs="Times New Roman"/>
            <w:b/>
          </w:rPr>
          <w:fldChar w:fldCharType="begin"/>
        </w:r>
        <w:r w:rsidRPr="000F116D">
          <w:rPr>
            <w:rFonts w:ascii="Times New Roman" w:hAnsi="Times New Roman" w:cs="Times New Roman"/>
            <w:b/>
          </w:rPr>
          <w:instrText xml:space="preserve"> PAGE   \* MERGEFORMAT </w:instrText>
        </w:r>
        <w:r w:rsidRPr="000F116D">
          <w:rPr>
            <w:rFonts w:ascii="Times New Roman" w:hAnsi="Times New Roman" w:cs="Times New Roman"/>
            <w:b/>
          </w:rPr>
          <w:fldChar w:fldCharType="separate"/>
        </w:r>
        <w:r w:rsidR="00E4707A">
          <w:rPr>
            <w:rFonts w:ascii="Times New Roman" w:hAnsi="Times New Roman" w:cs="Times New Roman"/>
            <w:b/>
            <w:noProof/>
          </w:rPr>
          <w:t>20</w:t>
        </w:r>
        <w:r w:rsidRPr="000F116D">
          <w:rPr>
            <w:rFonts w:ascii="Times New Roman" w:hAnsi="Times New Roman" w:cs="Times New Roman"/>
            <w:b/>
            <w:noProof/>
          </w:rPr>
          <w:fldChar w:fldCharType="end"/>
        </w:r>
        <w:r>
          <w:rPr>
            <w:noProof/>
          </w:rPr>
          <w:t xml:space="preserve"> </w:t>
        </w:r>
        <w:r>
          <w:rPr>
            <w:noProof/>
          </w:rPr>
          <w:tab/>
        </w:r>
        <w:r>
          <w:rPr>
            <w:rFonts w:ascii="Times New Roman" w:hAnsi="Times New Roman" w:cs="Times New Roman"/>
            <w:noProof/>
            <w:sz w:val="18"/>
            <w:szCs w:val="18"/>
          </w:rPr>
          <w:t>FY 2018</w:t>
        </w:r>
        <w:r w:rsidRPr="000F116D">
          <w:rPr>
            <w:rFonts w:ascii="Times New Roman" w:hAnsi="Times New Roman" w:cs="Times New Roman"/>
            <w:noProof/>
            <w:sz w:val="18"/>
            <w:szCs w:val="18"/>
          </w:rPr>
          <w:t xml:space="preserve"> REPORT TO CONGRESS ON THE ASSISTIVE TECHNOLOGY ACT OF 1998, AS AMENDED</w:t>
        </w:r>
      </w:p>
    </w:sdtContent>
  </w:sdt>
  <w:p w14:paraId="17DF8DD0" w14:textId="77777777" w:rsidR="001B6903" w:rsidRDefault="001B6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A1762" w14:textId="77777777" w:rsidR="007106B3" w:rsidRDefault="007106B3" w:rsidP="001E317B">
      <w:r>
        <w:separator/>
      </w:r>
    </w:p>
  </w:footnote>
  <w:footnote w:type="continuationSeparator" w:id="0">
    <w:p w14:paraId="200DB7E7" w14:textId="77777777" w:rsidR="007106B3" w:rsidRDefault="007106B3" w:rsidP="001E317B">
      <w:r>
        <w:continuationSeparator/>
      </w:r>
    </w:p>
  </w:footnote>
  <w:footnote w:type="continuationNotice" w:id="1">
    <w:p w14:paraId="5662C2A7" w14:textId="77777777" w:rsidR="007106B3" w:rsidRDefault="007106B3"/>
  </w:footnote>
  <w:footnote w:id="2">
    <w:p w14:paraId="37259379" w14:textId="77777777" w:rsidR="001B6903" w:rsidRPr="00B04E6A" w:rsidRDefault="001B6903">
      <w:pPr>
        <w:pStyle w:val="FootnoteText"/>
        <w:rPr>
          <w:sz w:val="16"/>
          <w:szCs w:val="16"/>
        </w:rPr>
      </w:pPr>
      <w:r w:rsidRPr="00B04E6A">
        <w:rPr>
          <w:rStyle w:val="FootnoteReference"/>
          <w:sz w:val="16"/>
          <w:szCs w:val="16"/>
        </w:rPr>
        <w:t>1</w:t>
      </w:r>
      <w:r w:rsidRPr="00B04E6A">
        <w:rPr>
          <w:sz w:val="16"/>
          <w:szCs w:val="16"/>
        </w:rPr>
        <w:t xml:space="preserve"> </w:t>
      </w:r>
      <w:hyperlink r:id="rId1" w:history="1">
        <w:r w:rsidRPr="00B04E6A">
          <w:rPr>
            <w:rStyle w:val="Hyperlink"/>
            <w:sz w:val="16"/>
            <w:szCs w:val="16"/>
          </w:rPr>
          <w:t>http://www.catada.info/</w:t>
        </w:r>
      </w:hyperlink>
      <w:r w:rsidRPr="00B04E6A">
        <w:rPr>
          <w:sz w:val="16"/>
          <w:szCs w:val="16"/>
        </w:rPr>
        <w:t>.</w:t>
      </w:r>
    </w:p>
  </w:footnote>
  <w:footnote w:id="3">
    <w:p w14:paraId="37974760" w14:textId="77777777" w:rsidR="001B6903" w:rsidRDefault="001B6903" w:rsidP="006967F7">
      <w:pPr>
        <w:pStyle w:val="FootnoteText"/>
      </w:pPr>
      <w:r w:rsidRPr="00B04E6A">
        <w:rPr>
          <w:rStyle w:val="FootnoteReference"/>
          <w:sz w:val="16"/>
          <w:szCs w:val="16"/>
        </w:rPr>
        <w:t>2</w:t>
      </w:r>
      <w:r w:rsidRPr="00B04E6A">
        <w:rPr>
          <w:sz w:val="16"/>
          <w:szCs w:val="16"/>
        </w:rPr>
        <w:t xml:space="preserve"> While they possess some similarities, “alternative financing systems,” as included under Section 4 state financing activities, need not be the same as those formerly funded under Title III of the AT Act of 1998, which contains many specific statutory requirements.</w:t>
      </w:r>
    </w:p>
  </w:footnote>
  <w:footnote w:id="4">
    <w:p w14:paraId="4199ED1D" w14:textId="77777777" w:rsidR="001B6903" w:rsidRDefault="001B6903">
      <w:pPr>
        <w:pStyle w:val="FootnoteText"/>
      </w:pPr>
      <w:r>
        <w:rPr>
          <w:rStyle w:val="FootnoteReference"/>
        </w:rPr>
        <w:t>5</w:t>
      </w:r>
      <w:r>
        <w:t xml:space="preserve"> </w:t>
      </w:r>
      <w:r w:rsidRPr="00360D11">
        <w:t>https://catada.info/state.html</w:t>
      </w:r>
      <w:r>
        <w:t>.</w:t>
      </w:r>
    </w:p>
  </w:footnote>
  <w:footnote w:id="5">
    <w:p w14:paraId="492A5710" w14:textId="77777777" w:rsidR="001B6903" w:rsidRDefault="001B6903">
      <w:pPr>
        <w:pStyle w:val="FootnoteText"/>
      </w:pPr>
      <w:r>
        <w:rPr>
          <w:rStyle w:val="FootnoteReference"/>
        </w:rPr>
        <w:t>6</w:t>
      </w:r>
      <w:r>
        <w:t xml:space="preserve"> </w:t>
      </w:r>
      <w:r w:rsidRPr="00360D11">
        <w:t>https://catada.info/at/?report=summary</w:t>
      </w:r>
      <w:r>
        <w:t>.</w:t>
      </w:r>
    </w:p>
  </w:footnote>
  <w:footnote w:id="6">
    <w:p w14:paraId="785ADF5E" w14:textId="77777777" w:rsidR="001B6903" w:rsidRDefault="001B6903">
      <w:pPr>
        <w:pStyle w:val="FootnoteText"/>
      </w:pPr>
      <w:r>
        <w:rPr>
          <w:rStyle w:val="FootnoteReference"/>
        </w:rPr>
        <w:t>7</w:t>
      </w:r>
      <w:r>
        <w:t xml:space="preserve"> </w:t>
      </w:r>
      <w:hyperlink r:id="rId2" w:history="1">
        <w:r w:rsidRPr="00B2222A">
          <w:rPr>
            <w:rStyle w:val="Hyperlink"/>
          </w:rPr>
          <w:t>https://www.acl.gov/about-acl/reports-congress-and-president</w:t>
        </w:r>
      </w:hyperlink>
      <w:r>
        <w:rPr>
          <w:rStyle w:val="Hyperlink"/>
        </w:rPr>
        <w:t>.</w:t>
      </w:r>
    </w:p>
  </w:footnote>
  <w:footnote w:id="7">
    <w:p w14:paraId="51382231" w14:textId="77777777" w:rsidR="001B6903" w:rsidRDefault="001B6903" w:rsidP="00632676">
      <w:pPr>
        <w:pStyle w:val="FootnoteText"/>
      </w:pPr>
      <w:r>
        <w:rPr>
          <w:rStyle w:val="FootnoteReference"/>
        </w:rPr>
        <w:t>8</w:t>
      </w:r>
      <w:r>
        <w:t xml:space="preserve"> </w:t>
      </w:r>
      <w:r w:rsidRPr="00360D11">
        <w:t>https://catada.info/catada-publications/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933"/>
    <w:multiLevelType w:val="hybridMultilevel"/>
    <w:tmpl w:val="879E1EFE"/>
    <w:lvl w:ilvl="0" w:tplc="B0A05A06">
      <w:start w:val="3"/>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E532898"/>
    <w:multiLevelType w:val="hybridMultilevel"/>
    <w:tmpl w:val="48183984"/>
    <w:lvl w:ilvl="0" w:tplc="04090005">
      <w:start w:val="1"/>
      <w:numFmt w:val="bullet"/>
      <w:lvlText w:val=""/>
      <w:lvlJc w:val="left"/>
      <w:pPr>
        <w:ind w:left="720" w:hanging="360"/>
      </w:pPr>
      <w:rPr>
        <w:rFonts w:ascii="Wingdings" w:hAnsi="Wingdings" w:hint="default"/>
      </w:rPr>
    </w:lvl>
    <w:lvl w:ilvl="1" w:tplc="45DC778A" w:tentative="1">
      <w:start w:val="1"/>
      <w:numFmt w:val="bullet"/>
      <w:lvlText w:val="•"/>
      <w:lvlJc w:val="left"/>
      <w:pPr>
        <w:tabs>
          <w:tab w:val="num" w:pos="1440"/>
        </w:tabs>
        <w:ind w:left="1440" w:hanging="360"/>
      </w:pPr>
      <w:rPr>
        <w:rFonts w:ascii="Times New Roman" w:hAnsi="Times New Roman" w:hint="default"/>
      </w:rPr>
    </w:lvl>
    <w:lvl w:ilvl="2" w:tplc="5EDECD56" w:tentative="1">
      <w:start w:val="1"/>
      <w:numFmt w:val="bullet"/>
      <w:lvlText w:val="•"/>
      <w:lvlJc w:val="left"/>
      <w:pPr>
        <w:tabs>
          <w:tab w:val="num" w:pos="2160"/>
        </w:tabs>
        <w:ind w:left="2160" w:hanging="360"/>
      </w:pPr>
      <w:rPr>
        <w:rFonts w:ascii="Times New Roman" w:hAnsi="Times New Roman" w:hint="default"/>
      </w:rPr>
    </w:lvl>
    <w:lvl w:ilvl="3" w:tplc="F2762AAC" w:tentative="1">
      <w:start w:val="1"/>
      <w:numFmt w:val="bullet"/>
      <w:lvlText w:val="•"/>
      <w:lvlJc w:val="left"/>
      <w:pPr>
        <w:tabs>
          <w:tab w:val="num" w:pos="2880"/>
        </w:tabs>
        <w:ind w:left="2880" w:hanging="360"/>
      </w:pPr>
      <w:rPr>
        <w:rFonts w:ascii="Times New Roman" w:hAnsi="Times New Roman" w:hint="default"/>
      </w:rPr>
    </w:lvl>
    <w:lvl w:ilvl="4" w:tplc="521C8DA0" w:tentative="1">
      <w:start w:val="1"/>
      <w:numFmt w:val="bullet"/>
      <w:lvlText w:val="•"/>
      <w:lvlJc w:val="left"/>
      <w:pPr>
        <w:tabs>
          <w:tab w:val="num" w:pos="3600"/>
        </w:tabs>
        <w:ind w:left="3600" w:hanging="360"/>
      </w:pPr>
      <w:rPr>
        <w:rFonts w:ascii="Times New Roman" w:hAnsi="Times New Roman" w:hint="default"/>
      </w:rPr>
    </w:lvl>
    <w:lvl w:ilvl="5" w:tplc="DFC8B896" w:tentative="1">
      <w:start w:val="1"/>
      <w:numFmt w:val="bullet"/>
      <w:lvlText w:val="•"/>
      <w:lvlJc w:val="left"/>
      <w:pPr>
        <w:tabs>
          <w:tab w:val="num" w:pos="4320"/>
        </w:tabs>
        <w:ind w:left="4320" w:hanging="360"/>
      </w:pPr>
      <w:rPr>
        <w:rFonts w:ascii="Times New Roman" w:hAnsi="Times New Roman" w:hint="default"/>
      </w:rPr>
    </w:lvl>
    <w:lvl w:ilvl="6" w:tplc="0368F5F2" w:tentative="1">
      <w:start w:val="1"/>
      <w:numFmt w:val="bullet"/>
      <w:lvlText w:val="•"/>
      <w:lvlJc w:val="left"/>
      <w:pPr>
        <w:tabs>
          <w:tab w:val="num" w:pos="5040"/>
        </w:tabs>
        <w:ind w:left="5040" w:hanging="360"/>
      </w:pPr>
      <w:rPr>
        <w:rFonts w:ascii="Times New Roman" w:hAnsi="Times New Roman" w:hint="default"/>
      </w:rPr>
    </w:lvl>
    <w:lvl w:ilvl="7" w:tplc="CA9C6D48" w:tentative="1">
      <w:start w:val="1"/>
      <w:numFmt w:val="bullet"/>
      <w:lvlText w:val="•"/>
      <w:lvlJc w:val="left"/>
      <w:pPr>
        <w:tabs>
          <w:tab w:val="num" w:pos="5760"/>
        </w:tabs>
        <w:ind w:left="5760" w:hanging="360"/>
      </w:pPr>
      <w:rPr>
        <w:rFonts w:ascii="Times New Roman" w:hAnsi="Times New Roman" w:hint="default"/>
      </w:rPr>
    </w:lvl>
    <w:lvl w:ilvl="8" w:tplc="DDA49D4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9C5967"/>
    <w:multiLevelType w:val="hybridMultilevel"/>
    <w:tmpl w:val="133C5638"/>
    <w:lvl w:ilvl="0" w:tplc="31BC5F18">
      <w:start w:val="1"/>
      <w:numFmt w:val="bullet"/>
      <w:lvlText w:val="•"/>
      <w:lvlJc w:val="left"/>
      <w:pPr>
        <w:tabs>
          <w:tab w:val="num" w:pos="720"/>
        </w:tabs>
        <w:ind w:left="720" w:hanging="360"/>
      </w:pPr>
      <w:rPr>
        <w:rFonts w:ascii="Times New Roman" w:hAnsi="Times New Roman" w:hint="default"/>
      </w:rPr>
    </w:lvl>
    <w:lvl w:ilvl="1" w:tplc="B2D07D2A" w:tentative="1">
      <w:start w:val="1"/>
      <w:numFmt w:val="bullet"/>
      <w:lvlText w:val="•"/>
      <w:lvlJc w:val="left"/>
      <w:pPr>
        <w:tabs>
          <w:tab w:val="num" w:pos="1440"/>
        </w:tabs>
        <w:ind w:left="1440" w:hanging="360"/>
      </w:pPr>
      <w:rPr>
        <w:rFonts w:ascii="Times New Roman" w:hAnsi="Times New Roman" w:hint="default"/>
      </w:rPr>
    </w:lvl>
    <w:lvl w:ilvl="2" w:tplc="20465E46" w:tentative="1">
      <w:start w:val="1"/>
      <w:numFmt w:val="bullet"/>
      <w:lvlText w:val="•"/>
      <w:lvlJc w:val="left"/>
      <w:pPr>
        <w:tabs>
          <w:tab w:val="num" w:pos="2160"/>
        </w:tabs>
        <w:ind w:left="2160" w:hanging="360"/>
      </w:pPr>
      <w:rPr>
        <w:rFonts w:ascii="Times New Roman" w:hAnsi="Times New Roman" w:hint="default"/>
      </w:rPr>
    </w:lvl>
    <w:lvl w:ilvl="3" w:tplc="1EC4A666" w:tentative="1">
      <w:start w:val="1"/>
      <w:numFmt w:val="bullet"/>
      <w:lvlText w:val="•"/>
      <w:lvlJc w:val="left"/>
      <w:pPr>
        <w:tabs>
          <w:tab w:val="num" w:pos="2880"/>
        </w:tabs>
        <w:ind w:left="2880" w:hanging="360"/>
      </w:pPr>
      <w:rPr>
        <w:rFonts w:ascii="Times New Roman" w:hAnsi="Times New Roman" w:hint="default"/>
      </w:rPr>
    </w:lvl>
    <w:lvl w:ilvl="4" w:tplc="2CE4793E" w:tentative="1">
      <w:start w:val="1"/>
      <w:numFmt w:val="bullet"/>
      <w:lvlText w:val="•"/>
      <w:lvlJc w:val="left"/>
      <w:pPr>
        <w:tabs>
          <w:tab w:val="num" w:pos="3600"/>
        </w:tabs>
        <w:ind w:left="3600" w:hanging="360"/>
      </w:pPr>
      <w:rPr>
        <w:rFonts w:ascii="Times New Roman" w:hAnsi="Times New Roman" w:hint="default"/>
      </w:rPr>
    </w:lvl>
    <w:lvl w:ilvl="5" w:tplc="AF7CD560" w:tentative="1">
      <w:start w:val="1"/>
      <w:numFmt w:val="bullet"/>
      <w:lvlText w:val="•"/>
      <w:lvlJc w:val="left"/>
      <w:pPr>
        <w:tabs>
          <w:tab w:val="num" w:pos="4320"/>
        </w:tabs>
        <w:ind w:left="4320" w:hanging="360"/>
      </w:pPr>
      <w:rPr>
        <w:rFonts w:ascii="Times New Roman" w:hAnsi="Times New Roman" w:hint="default"/>
      </w:rPr>
    </w:lvl>
    <w:lvl w:ilvl="6" w:tplc="4D2CE026" w:tentative="1">
      <w:start w:val="1"/>
      <w:numFmt w:val="bullet"/>
      <w:lvlText w:val="•"/>
      <w:lvlJc w:val="left"/>
      <w:pPr>
        <w:tabs>
          <w:tab w:val="num" w:pos="5040"/>
        </w:tabs>
        <w:ind w:left="5040" w:hanging="360"/>
      </w:pPr>
      <w:rPr>
        <w:rFonts w:ascii="Times New Roman" w:hAnsi="Times New Roman" w:hint="default"/>
      </w:rPr>
    </w:lvl>
    <w:lvl w:ilvl="7" w:tplc="BECC5044" w:tentative="1">
      <w:start w:val="1"/>
      <w:numFmt w:val="bullet"/>
      <w:lvlText w:val="•"/>
      <w:lvlJc w:val="left"/>
      <w:pPr>
        <w:tabs>
          <w:tab w:val="num" w:pos="5760"/>
        </w:tabs>
        <w:ind w:left="5760" w:hanging="360"/>
      </w:pPr>
      <w:rPr>
        <w:rFonts w:ascii="Times New Roman" w:hAnsi="Times New Roman" w:hint="default"/>
      </w:rPr>
    </w:lvl>
    <w:lvl w:ilvl="8" w:tplc="B932341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0B3F93"/>
    <w:multiLevelType w:val="hybridMultilevel"/>
    <w:tmpl w:val="5F70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338A5"/>
    <w:multiLevelType w:val="hybridMultilevel"/>
    <w:tmpl w:val="913A090C"/>
    <w:lvl w:ilvl="0" w:tplc="752A4AD6">
      <w:start w:val="1"/>
      <w:numFmt w:val="bullet"/>
      <w:lvlText w:val="•"/>
      <w:lvlJc w:val="left"/>
      <w:pPr>
        <w:tabs>
          <w:tab w:val="num" w:pos="720"/>
        </w:tabs>
        <w:ind w:left="720" w:hanging="360"/>
      </w:pPr>
      <w:rPr>
        <w:rFonts w:ascii="Times New Roman" w:hAnsi="Times New Roman" w:hint="default"/>
      </w:rPr>
    </w:lvl>
    <w:lvl w:ilvl="1" w:tplc="660C6C84" w:tentative="1">
      <w:start w:val="1"/>
      <w:numFmt w:val="bullet"/>
      <w:lvlText w:val="•"/>
      <w:lvlJc w:val="left"/>
      <w:pPr>
        <w:tabs>
          <w:tab w:val="num" w:pos="1440"/>
        </w:tabs>
        <w:ind w:left="1440" w:hanging="360"/>
      </w:pPr>
      <w:rPr>
        <w:rFonts w:ascii="Times New Roman" w:hAnsi="Times New Roman" w:hint="default"/>
      </w:rPr>
    </w:lvl>
    <w:lvl w:ilvl="2" w:tplc="6BB20276" w:tentative="1">
      <w:start w:val="1"/>
      <w:numFmt w:val="bullet"/>
      <w:lvlText w:val="•"/>
      <w:lvlJc w:val="left"/>
      <w:pPr>
        <w:tabs>
          <w:tab w:val="num" w:pos="2160"/>
        </w:tabs>
        <w:ind w:left="2160" w:hanging="360"/>
      </w:pPr>
      <w:rPr>
        <w:rFonts w:ascii="Times New Roman" w:hAnsi="Times New Roman" w:hint="default"/>
      </w:rPr>
    </w:lvl>
    <w:lvl w:ilvl="3" w:tplc="C9CADB2E" w:tentative="1">
      <w:start w:val="1"/>
      <w:numFmt w:val="bullet"/>
      <w:lvlText w:val="•"/>
      <w:lvlJc w:val="left"/>
      <w:pPr>
        <w:tabs>
          <w:tab w:val="num" w:pos="2880"/>
        </w:tabs>
        <w:ind w:left="2880" w:hanging="360"/>
      </w:pPr>
      <w:rPr>
        <w:rFonts w:ascii="Times New Roman" w:hAnsi="Times New Roman" w:hint="default"/>
      </w:rPr>
    </w:lvl>
    <w:lvl w:ilvl="4" w:tplc="1E3643CC" w:tentative="1">
      <w:start w:val="1"/>
      <w:numFmt w:val="bullet"/>
      <w:lvlText w:val="•"/>
      <w:lvlJc w:val="left"/>
      <w:pPr>
        <w:tabs>
          <w:tab w:val="num" w:pos="3600"/>
        </w:tabs>
        <w:ind w:left="3600" w:hanging="360"/>
      </w:pPr>
      <w:rPr>
        <w:rFonts w:ascii="Times New Roman" w:hAnsi="Times New Roman" w:hint="default"/>
      </w:rPr>
    </w:lvl>
    <w:lvl w:ilvl="5" w:tplc="3DAEC516" w:tentative="1">
      <w:start w:val="1"/>
      <w:numFmt w:val="bullet"/>
      <w:lvlText w:val="•"/>
      <w:lvlJc w:val="left"/>
      <w:pPr>
        <w:tabs>
          <w:tab w:val="num" w:pos="4320"/>
        </w:tabs>
        <w:ind w:left="4320" w:hanging="360"/>
      </w:pPr>
      <w:rPr>
        <w:rFonts w:ascii="Times New Roman" w:hAnsi="Times New Roman" w:hint="default"/>
      </w:rPr>
    </w:lvl>
    <w:lvl w:ilvl="6" w:tplc="72882B5C" w:tentative="1">
      <w:start w:val="1"/>
      <w:numFmt w:val="bullet"/>
      <w:lvlText w:val="•"/>
      <w:lvlJc w:val="left"/>
      <w:pPr>
        <w:tabs>
          <w:tab w:val="num" w:pos="5040"/>
        </w:tabs>
        <w:ind w:left="5040" w:hanging="360"/>
      </w:pPr>
      <w:rPr>
        <w:rFonts w:ascii="Times New Roman" w:hAnsi="Times New Roman" w:hint="default"/>
      </w:rPr>
    </w:lvl>
    <w:lvl w:ilvl="7" w:tplc="C7C2F5A4" w:tentative="1">
      <w:start w:val="1"/>
      <w:numFmt w:val="bullet"/>
      <w:lvlText w:val="•"/>
      <w:lvlJc w:val="left"/>
      <w:pPr>
        <w:tabs>
          <w:tab w:val="num" w:pos="5760"/>
        </w:tabs>
        <w:ind w:left="5760" w:hanging="360"/>
      </w:pPr>
      <w:rPr>
        <w:rFonts w:ascii="Times New Roman" w:hAnsi="Times New Roman" w:hint="default"/>
      </w:rPr>
    </w:lvl>
    <w:lvl w:ilvl="8" w:tplc="15C0D4E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032007"/>
    <w:multiLevelType w:val="hybridMultilevel"/>
    <w:tmpl w:val="DA5E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348AF"/>
    <w:multiLevelType w:val="hybridMultilevel"/>
    <w:tmpl w:val="2F565CD4"/>
    <w:lvl w:ilvl="0" w:tplc="31F87B5E">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30D09"/>
    <w:multiLevelType w:val="hybridMultilevel"/>
    <w:tmpl w:val="9C145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8101AA"/>
    <w:multiLevelType w:val="hybridMultilevel"/>
    <w:tmpl w:val="5F3A8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52C22"/>
    <w:multiLevelType w:val="hybridMultilevel"/>
    <w:tmpl w:val="8816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8129F"/>
    <w:multiLevelType w:val="hybridMultilevel"/>
    <w:tmpl w:val="44B8C99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B31D68"/>
    <w:multiLevelType w:val="hybridMultilevel"/>
    <w:tmpl w:val="D1F6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D3C6B"/>
    <w:multiLevelType w:val="hybridMultilevel"/>
    <w:tmpl w:val="09EC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92363"/>
    <w:multiLevelType w:val="hybridMultilevel"/>
    <w:tmpl w:val="74B6EB58"/>
    <w:lvl w:ilvl="0" w:tplc="04090005">
      <w:start w:val="1"/>
      <w:numFmt w:val="bullet"/>
      <w:lvlText w:val=""/>
      <w:lvlJc w:val="left"/>
      <w:pPr>
        <w:ind w:left="720" w:hanging="360"/>
      </w:pPr>
      <w:rPr>
        <w:rFonts w:ascii="Wingdings" w:hAnsi="Wingdings" w:hint="default"/>
      </w:rPr>
    </w:lvl>
    <w:lvl w:ilvl="1" w:tplc="7A4AFF90" w:tentative="1">
      <w:start w:val="1"/>
      <w:numFmt w:val="bullet"/>
      <w:lvlText w:val="•"/>
      <w:lvlJc w:val="left"/>
      <w:pPr>
        <w:tabs>
          <w:tab w:val="num" w:pos="1440"/>
        </w:tabs>
        <w:ind w:left="1440" w:hanging="360"/>
      </w:pPr>
      <w:rPr>
        <w:rFonts w:ascii="Times New Roman" w:hAnsi="Times New Roman" w:hint="default"/>
      </w:rPr>
    </w:lvl>
    <w:lvl w:ilvl="2" w:tplc="EBDC145E" w:tentative="1">
      <w:start w:val="1"/>
      <w:numFmt w:val="bullet"/>
      <w:lvlText w:val="•"/>
      <w:lvlJc w:val="left"/>
      <w:pPr>
        <w:tabs>
          <w:tab w:val="num" w:pos="2160"/>
        </w:tabs>
        <w:ind w:left="2160" w:hanging="360"/>
      </w:pPr>
      <w:rPr>
        <w:rFonts w:ascii="Times New Roman" w:hAnsi="Times New Roman" w:hint="default"/>
      </w:rPr>
    </w:lvl>
    <w:lvl w:ilvl="3" w:tplc="C6A2F0F6" w:tentative="1">
      <w:start w:val="1"/>
      <w:numFmt w:val="bullet"/>
      <w:lvlText w:val="•"/>
      <w:lvlJc w:val="left"/>
      <w:pPr>
        <w:tabs>
          <w:tab w:val="num" w:pos="2880"/>
        </w:tabs>
        <w:ind w:left="2880" w:hanging="360"/>
      </w:pPr>
      <w:rPr>
        <w:rFonts w:ascii="Times New Roman" w:hAnsi="Times New Roman" w:hint="default"/>
      </w:rPr>
    </w:lvl>
    <w:lvl w:ilvl="4" w:tplc="8BF47482" w:tentative="1">
      <w:start w:val="1"/>
      <w:numFmt w:val="bullet"/>
      <w:lvlText w:val="•"/>
      <w:lvlJc w:val="left"/>
      <w:pPr>
        <w:tabs>
          <w:tab w:val="num" w:pos="3600"/>
        </w:tabs>
        <w:ind w:left="3600" w:hanging="360"/>
      </w:pPr>
      <w:rPr>
        <w:rFonts w:ascii="Times New Roman" w:hAnsi="Times New Roman" w:hint="default"/>
      </w:rPr>
    </w:lvl>
    <w:lvl w:ilvl="5" w:tplc="FDB809E2" w:tentative="1">
      <w:start w:val="1"/>
      <w:numFmt w:val="bullet"/>
      <w:lvlText w:val="•"/>
      <w:lvlJc w:val="left"/>
      <w:pPr>
        <w:tabs>
          <w:tab w:val="num" w:pos="4320"/>
        </w:tabs>
        <w:ind w:left="4320" w:hanging="360"/>
      </w:pPr>
      <w:rPr>
        <w:rFonts w:ascii="Times New Roman" w:hAnsi="Times New Roman" w:hint="default"/>
      </w:rPr>
    </w:lvl>
    <w:lvl w:ilvl="6" w:tplc="61F09956" w:tentative="1">
      <w:start w:val="1"/>
      <w:numFmt w:val="bullet"/>
      <w:lvlText w:val="•"/>
      <w:lvlJc w:val="left"/>
      <w:pPr>
        <w:tabs>
          <w:tab w:val="num" w:pos="5040"/>
        </w:tabs>
        <w:ind w:left="5040" w:hanging="360"/>
      </w:pPr>
      <w:rPr>
        <w:rFonts w:ascii="Times New Roman" w:hAnsi="Times New Roman" w:hint="default"/>
      </w:rPr>
    </w:lvl>
    <w:lvl w:ilvl="7" w:tplc="191C9B5E" w:tentative="1">
      <w:start w:val="1"/>
      <w:numFmt w:val="bullet"/>
      <w:lvlText w:val="•"/>
      <w:lvlJc w:val="left"/>
      <w:pPr>
        <w:tabs>
          <w:tab w:val="num" w:pos="5760"/>
        </w:tabs>
        <w:ind w:left="5760" w:hanging="360"/>
      </w:pPr>
      <w:rPr>
        <w:rFonts w:ascii="Times New Roman" w:hAnsi="Times New Roman" w:hint="default"/>
      </w:rPr>
    </w:lvl>
    <w:lvl w:ilvl="8" w:tplc="D38A0CB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242348"/>
    <w:multiLevelType w:val="hybridMultilevel"/>
    <w:tmpl w:val="32BCB8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22330"/>
    <w:multiLevelType w:val="hybridMultilevel"/>
    <w:tmpl w:val="38EE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E17C2"/>
    <w:multiLevelType w:val="hybridMultilevel"/>
    <w:tmpl w:val="3AA640B6"/>
    <w:lvl w:ilvl="0" w:tplc="D876AC10">
      <w:start w:val="1"/>
      <w:numFmt w:val="bullet"/>
      <w:lvlText w:val="o"/>
      <w:lvlJc w:val="left"/>
      <w:pPr>
        <w:ind w:left="360" w:hanging="360"/>
      </w:pPr>
      <w:rPr>
        <w:rFonts w:ascii="Courier New" w:hAnsi="Courier New" w:cs="Courier New"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686BFC"/>
    <w:multiLevelType w:val="hybridMultilevel"/>
    <w:tmpl w:val="C178A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72514"/>
    <w:multiLevelType w:val="hybridMultilevel"/>
    <w:tmpl w:val="E8ACA118"/>
    <w:lvl w:ilvl="0" w:tplc="B0A05A06">
      <w:start w:val="3"/>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4F634F"/>
    <w:multiLevelType w:val="hybridMultilevel"/>
    <w:tmpl w:val="629682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B4420A"/>
    <w:multiLevelType w:val="hybridMultilevel"/>
    <w:tmpl w:val="7D16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DB32EC"/>
    <w:multiLevelType w:val="hybridMultilevel"/>
    <w:tmpl w:val="EBE2F0B8"/>
    <w:lvl w:ilvl="0" w:tplc="9ED0FAC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2319A"/>
    <w:multiLevelType w:val="hybridMultilevel"/>
    <w:tmpl w:val="272890F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CD512E"/>
    <w:multiLevelType w:val="hybridMultilevel"/>
    <w:tmpl w:val="13669088"/>
    <w:lvl w:ilvl="0" w:tplc="332C6746">
      <w:numFmt w:val="bullet"/>
      <w:lvlText w:val="•"/>
      <w:lvlJc w:val="left"/>
      <w:pPr>
        <w:ind w:left="766" w:hanging="260"/>
      </w:pPr>
      <w:rPr>
        <w:rFonts w:ascii="Arial" w:eastAsia="Arial" w:hAnsi="Arial" w:cs="Arial" w:hint="default"/>
        <w:color w:val="414042"/>
        <w:w w:val="136"/>
        <w:sz w:val="18"/>
        <w:szCs w:val="18"/>
        <w:lang w:val="en-US" w:eastAsia="en-US" w:bidi="en-US"/>
      </w:rPr>
    </w:lvl>
    <w:lvl w:ilvl="1" w:tplc="79BE094E">
      <w:numFmt w:val="bullet"/>
      <w:lvlText w:val="•"/>
      <w:lvlJc w:val="left"/>
      <w:pPr>
        <w:ind w:left="880" w:hanging="260"/>
      </w:pPr>
      <w:rPr>
        <w:rFonts w:hint="default"/>
        <w:lang w:val="en-US" w:eastAsia="en-US" w:bidi="en-US"/>
      </w:rPr>
    </w:lvl>
    <w:lvl w:ilvl="2" w:tplc="45A2A3AC">
      <w:numFmt w:val="bullet"/>
      <w:lvlText w:val="•"/>
      <w:lvlJc w:val="left"/>
      <w:pPr>
        <w:ind w:left="1429" w:hanging="260"/>
      </w:pPr>
      <w:rPr>
        <w:rFonts w:hint="default"/>
        <w:lang w:val="en-US" w:eastAsia="en-US" w:bidi="en-US"/>
      </w:rPr>
    </w:lvl>
    <w:lvl w:ilvl="3" w:tplc="AF3E5BAC">
      <w:numFmt w:val="bullet"/>
      <w:lvlText w:val="•"/>
      <w:lvlJc w:val="left"/>
      <w:pPr>
        <w:ind w:left="1978" w:hanging="260"/>
      </w:pPr>
      <w:rPr>
        <w:rFonts w:hint="default"/>
        <w:lang w:val="en-US" w:eastAsia="en-US" w:bidi="en-US"/>
      </w:rPr>
    </w:lvl>
    <w:lvl w:ilvl="4" w:tplc="2D349B68">
      <w:numFmt w:val="bullet"/>
      <w:lvlText w:val="•"/>
      <w:lvlJc w:val="left"/>
      <w:pPr>
        <w:ind w:left="2528" w:hanging="260"/>
      </w:pPr>
      <w:rPr>
        <w:rFonts w:hint="default"/>
        <w:lang w:val="en-US" w:eastAsia="en-US" w:bidi="en-US"/>
      </w:rPr>
    </w:lvl>
    <w:lvl w:ilvl="5" w:tplc="88D85CE0">
      <w:numFmt w:val="bullet"/>
      <w:lvlText w:val="•"/>
      <w:lvlJc w:val="left"/>
      <w:pPr>
        <w:ind w:left="3077" w:hanging="260"/>
      </w:pPr>
      <w:rPr>
        <w:rFonts w:hint="default"/>
        <w:lang w:val="en-US" w:eastAsia="en-US" w:bidi="en-US"/>
      </w:rPr>
    </w:lvl>
    <w:lvl w:ilvl="6" w:tplc="84F8A58A">
      <w:numFmt w:val="bullet"/>
      <w:lvlText w:val="•"/>
      <w:lvlJc w:val="left"/>
      <w:pPr>
        <w:ind w:left="3627" w:hanging="260"/>
      </w:pPr>
      <w:rPr>
        <w:rFonts w:hint="default"/>
        <w:lang w:val="en-US" w:eastAsia="en-US" w:bidi="en-US"/>
      </w:rPr>
    </w:lvl>
    <w:lvl w:ilvl="7" w:tplc="0914B48A">
      <w:numFmt w:val="bullet"/>
      <w:lvlText w:val="•"/>
      <w:lvlJc w:val="left"/>
      <w:pPr>
        <w:ind w:left="4176" w:hanging="260"/>
      </w:pPr>
      <w:rPr>
        <w:rFonts w:hint="default"/>
        <w:lang w:val="en-US" w:eastAsia="en-US" w:bidi="en-US"/>
      </w:rPr>
    </w:lvl>
    <w:lvl w:ilvl="8" w:tplc="9C90C93C">
      <w:numFmt w:val="bullet"/>
      <w:lvlText w:val="•"/>
      <w:lvlJc w:val="left"/>
      <w:pPr>
        <w:ind w:left="4725" w:hanging="260"/>
      </w:pPr>
      <w:rPr>
        <w:rFonts w:hint="default"/>
        <w:lang w:val="en-US" w:eastAsia="en-US" w:bidi="en-US"/>
      </w:rPr>
    </w:lvl>
  </w:abstractNum>
  <w:abstractNum w:abstractNumId="24" w15:restartNumberingAfterBreak="0">
    <w:nsid w:val="7FE838BD"/>
    <w:multiLevelType w:val="hybridMultilevel"/>
    <w:tmpl w:val="FB929F16"/>
    <w:lvl w:ilvl="0" w:tplc="04090005">
      <w:start w:val="1"/>
      <w:numFmt w:val="bullet"/>
      <w:lvlText w:val=""/>
      <w:lvlJc w:val="left"/>
      <w:pPr>
        <w:ind w:left="720" w:hanging="360"/>
      </w:pPr>
      <w:rPr>
        <w:rFonts w:ascii="Wingdings" w:hAnsi="Wingdings" w:hint="default"/>
      </w:rPr>
    </w:lvl>
    <w:lvl w:ilvl="1" w:tplc="857C4B70" w:tentative="1">
      <w:start w:val="1"/>
      <w:numFmt w:val="bullet"/>
      <w:lvlText w:val="•"/>
      <w:lvlJc w:val="left"/>
      <w:pPr>
        <w:tabs>
          <w:tab w:val="num" w:pos="1440"/>
        </w:tabs>
        <w:ind w:left="1440" w:hanging="360"/>
      </w:pPr>
      <w:rPr>
        <w:rFonts w:ascii="Times New Roman" w:hAnsi="Times New Roman" w:hint="default"/>
      </w:rPr>
    </w:lvl>
    <w:lvl w:ilvl="2" w:tplc="8C8EA7A6" w:tentative="1">
      <w:start w:val="1"/>
      <w:numFmt w:val="bullet"/>
      <w:lvlText w:val="•"/>
      <w:lvlJc w:val="left"/>
      <w:pPr>
        <w:tabs>
          <w:tab w:val="num" w:pos="2160"/>
        </w:tabs>
        <w:ind w:left="2160" w:hanging="360"/>
      </w:pPr>
      <w:rPr>
        <w:rFonts w:ascii="Times New Roman" w:hAnsi="Times New Roman" w:hint="default"/>
      </w:rPr>
    </w:lvl>
    <w:lvl w:ilvl="3" w:tplc="17A8D83C" w:tentative="1">
      <w:start w:val="1"/>
      <w:numFmt w:val="bullet"/>
      <w:lvlText w:val="•"/>
      <w:lvlJc w:val="left"/>
      <w:pPr>
        <w:tabs>
          <w:tab w:val="num" w:pos="2880"/>
        </w:tabs>
        <w:ind w:left="2880" w:hanging="360"/>
      </w:pPr>
      <w:rPr>
        <w:rFonts w:ascii="Times New Roman" w:hAnsi="Times New Roman" w:hint="default"/>
      </w:rPr>
    </w:lvl>
    <w:lvl w:ilvl="4" w:tplc="21D66DD6" w:tentative="1">
      <w:start w:val="1"/>
      <w:numFmt w:val="bullet"/>
      <w:lvlText w:val="•"/>
      <w:lvlJc w:val="left"/>
      <w:pPr>
        <w:tabs>
          <w:tab w:val="num" w:pos="3600"/>
        </w:tabs>
        <w:ind w:left="3600" w:hanging="360"/>
      </w:pPr>
      <w:rPr>
        <w:rFonts w:ascii="Times New Roman" w:hAnsi="Times New Roman" w:hint="default"/>
      </w:rPr>
    </w:lvl>
    <w:lvl w:ilvl="5" w:tplc="45C63004" w:tentative="1">
      <w:start w:val="1"/>
      <w:numFmt w:val="bullet"/>
      <w:lvlText w:val="•"/>
      <w:lvlJc w:val="left"/>
      <w:pPr>
        <w:tabs>
          <w:tab w:val="num" w:pos="4320"/>
        </w:tabs>
        <w:ind w:left="4320" w:hanging="360"/>
      </w:pPr>
      <w:rPr>
        <w:rFonts w:ascii="Times New Roman" w:hAnsi="Times New Roman" w:hint="default"/>
      </w:rPr>
    </w:lvl>
    <w:lvl w:ilvl="6" w:tplc="64907778" w:tentative="1">
      <w:start w:val="1"/>
      <w:numFmt w:val="bullet"/>
      <w:lvlText w:val="•"/>
      <w:lvlJc w:val="left"/>
      <w:pPr>
        <w:tabs>
          <w:tab w:val="num" w:pos="5040"/>
        </w:tabs>
        <w:ind w:left="5040" w:hanging="360"/>
      </w:pPr>
      <w:rPr>
        <w:rFonts w:ascii="Times New Roman" w:hAnsi="Times New Roman" w:hint="default"/>
      </w:rPr>
    </w:lvl>
    <w:lvl w:ilvl="7" w:tplc="A1FCC6B0" w:tentative="1">
      <w:start w:val="1"/>
      <w:numFmt w:val="bullet"/>
      <w:lvlText w:val="•"/>
      <w:lvlJc w:val="left"/>
      <w:pPr>
        <w:tabs>
          <w:tab w:val="num" w:pos="5760"/>
        </w:tabs>
        <w:ind w:left="5760" w:hanging="360"/>
      </w:pPr>
      <w:rPr>
        <w:rFonts w:ascii="Times New Roman" w:hAnsi="Times New Roman" w:hint="default"/>
      </w:rPr>
    </w:lvl>
    <w:lvl w:ilvl="8" w:tplc="04663874"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18"/>
  </w:num>
  <w:num w:numId="3">
    <w:abstractNumId w:val="14"/>
  </w:num>
  <w:num w:numId="4">
    <w:abstractNumId w:val="0"/>
  </w:num>
  <w:num w:numId="5">
    <w:abstractNumId w:val="5"/>
  </w:num>
  <w:num w:numId="6">
    <w:abstractNumId w:val="10"/>
  </w:num>
  <w:num w:numId="7">
    <w:abstractNumId w:val="19"/>
  </w:num>
  <w:num w:numId="8">
    <w:abstractNumId w:val="22"/>
  </w:num>
  <w:num w:numId="9">
    <w:abstractNumId w:val="6"/>
  </w:num>
  <w:num w:numId="10">
    <w:abstractNumId w:val="16"/>
  </w:num>
  <w:num w:numId="11">
    <w:abstractNumId w:val="12"/>
  </w:num>
  <w:num w:numId="12">
    <w:abstractNumId w:val="9"/>
  </w:num>
  <w:num w:numId="13">
    <w:abstractNumId w:val="7"/>
  </w:num>
  <w:num w:numId="14">
    <w:abstractNumId w:val="15"/>
  </w:num>
  <w:num w:numId="15">
    <w:abstractNumId w:val="20"/>
  </w:num>
  <w:num w:numId="16">
    <w:abstractNumId w:val="11"/>
  </w:num>
  <w:num w:numId="17">
    <w:abstractNumId w:val="3"/>
  </w:num>
  <w:num w:numId="18">
    <w:abstractNumId w:val="2"/>
  </w:num>
  <w:num w:numId="19">
    <w:abstractNumId w:val="21"/>
  </w:num>
  <w:num w:numId="20">
    <w:abstractNumId w:val="4"/>
  </w:num>
  <w:num w:numId="21">
    <w:abstractNumId w:val="13"/>
  </w:num>
  <w:num w:numId="22">
    <w:abstractNumId w:val="1"/>
  </w:num>
  <w:num w:numId="23">
    <w:abstractNumId w:val="24"/>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1D"/>
    <w:rsid w:val="00013000"/>
    <w:rsid w:val="00014F87"/>
    <w:rsid w:val="000150CC"/>
    <w:rsid w:val="0001667A"/>
    <w:rsid w:val="00022876"/>
    <w:rsid w:val="0002712E"/>
    <w:rsid w:val="0003206D"/>
    <w:rsid w:val="00033245"/>
    <w:rsid w:val="0003723B"/>
    <w:rsid w:val="00045F87"/>
    <w:rsid w:val="0007693E"/>
    <w:rsid w:val="00076DB6"/>
    <w:rsid w:val="000A41ED"/>
    <w:rsid w:val="000A7710"/>
    <w:rsid w:val="000B203C"/>
    <w:rsid w:val="000B7006"/>
    <w:rsid w:val="000C058F"/>
    <w:rsid w:val="000C1704"/>
    <w:rsid w:val="000C2D1A"/>
    <w:rsid w:val="000C36A9"/>
    <w:rsid w:val="000D7CB5"/>
    <w:rsid w:val="000E02A5"/>
    <w:rsid w:val="000E2AB9"/>
    <w:rsid w:val="000E31EC"/>
    <w:rsid w:val="000E3264"/>
    <w:rsid w:val="000F116D"/>
    <w:rsid w:val="00113A1B"/>
    <w:rsid w:val="001278BF"/>
    <w:rsid w:val="00134169"/>
    <w:rsid w:val="001443B4"/>
    <w:rsid w:val="00144A28"/>
    <w:rsid w:val="00150502"/>
    <w:rsid w:val="001523F0"/>
    <w:rsid w:val="00156EEF"/>
    <w:rsid w:val="0016384F"/>
    <w:rsid w:val="001718B5"/>
    <w:rsid w:val="00172AAC"/>
    <w:rsid w:val="00172D24"/>
    <w:rsid w:val="001739B5"/>
    <w:rsid w:val="001800C2"/>
    <w:rsid w:val="00192ED0"/>
    <w:rsid w:val="0019584C"/>
    <w:rsid w:val="0019641B"/>
    <w:rsid w:val="001967F7"/>
    <w:rsid w:val="001A5571"/>
    <w:rsid w:val="001B6903"/>
    <w:rsid w:val="001C1EA7"/>
    <w:rsid w:val="001C457D"/>
    <w:rsid w:val="001C502D"/>
    <w:rsid w:val="001C51B8"/>
    <w:rsid w:val="001E0628"/>
    <w:rsid w:val="001E317B"/>
    <w:rsid w:val="001E38FD"/>
    <w:rsid w:val="001E52DB"/>
    <w:rsid w:val="001E5495"/>
    <w:rsid w:val="001F6619"/>
    <w:rsid w:val="001F7719"/>
    <w:rsid w:val="002024EE"/>
    <w:rsid w:val="002029AA"/>
    <w:rsid w:val="002141A4"/>
    <w:rsid w:val="00214D6C"/>
    <w:rsid w:val="00226FFB"/>
    <w:rsid w:val="00242B49"/>
    <w:rsid w:val="00245C69"/>
    <w:rsid w:val="0024666C"/>
    <w:rsid w:val="002504C2"/>
    <w:rsid w:val="00255C79"/>
    <w:rsid w:val="00261E83"/>
    <w:rsid w:val="002622BE"/>
    <w:rsid w:val="00263D19"/>
    <w:rsid w:val="0026575C"/>
    <w:rsid w:val="002660B5"/>
    <w:rsid w:val="00267EF6"/>
    <w:rsid w:val="002713B2"/>
    <w:rsid w:val="00274481"/>
    <w:rsid w:val="002760CA"/>
    <w:rsid w:val="00284841"/>
    <w:rsid w:val="0029339E"/>
    <w:rsid w:val="00294A0A"/>
    <w:rsid w:val="002A63FA"/>
    <w:rsid w:val="002A6715"/>
    <w:rsid w:val="002B777D"/>
    <w:rsid w:val="002C1AE0"/>
    <w:rsid w:val="002C1DEF"/>
    <w:rsid w:val="002C23A5"/>
    <w:rsid w:val="002E06F4"/>
    <w:rsid w:val="002E100B"/>
    <w:rsid w:val="002E2324"/>
    <w:rsid w:val="002E4BF3"/>
    <w:rsid w:val="002E6E7C"/>
    <w:rsid w:val="002F2AC7"/>
    <w:rsid w:val="003009B0"/>
    <w:rsid w:val="00316844"/>
    <w:rsid w:val="0032185D"/>
    <w:rsid w:val="00327919"/>
    <w:rsid w:val="00332E55"/>
    <w:rsid w:val="00352B6F"/>
    <w:rsid w:val="0035614F"/>
    <w:rsid w:val="0035799F"/>
    <w:rsid w:val="00357BD3"/>
    <w:rsid w:val="00360D11"/>
    <w:rsid w:val="003623A0"/>
    <w:rsid w:val="00365A3B"/>
    <w:rsid w:val="00367ECD"/>
    <w:rsid w:val="003703D4"/>
    <w:rsid w:val="0037149B"/>
    <w:rsid w:val="00372189"/>
    <w:rsid w:val="0037252F"/>
    <w:rsid w:val="00374FED"/>
    <w:rsid w:val="00387233"/>
    <w:rsid w:val="00392456"/>
    <w:rsid w:val="003944EB"/>
    <w:rsid w:val="003A0A51"/>
    <w:rsid w:val="003A27EB"/>
    <w:rsid w:val="003A588C"/>
    <w:rsid w:val="003A5C55"/>
    <w:rsid w:val="003A733C"/>
    <w:rsid w:val="003C305A"/>
    <w:rsid w:val="003D2896"/>
    <w:rsid w:val="003D55F3"/>
    <w:rsid w:val="003F7E16"/>
    <w:rsid w:val="00406A06"/>
    <w:rsid w:val="00416AD9"/>
    <w:rsid w:val="00423715"/>
    <w:rsid w:val="00425191"/>
    <w:rsid w:val="00425F51"/>
    <w:rsid w:val="00430E1A"/>
    <w:rsid w:val="004323D9"/>
    <w:rsid w:val="004500A8"/>
    <w:rsid w:val="00462543"/>
    <w:rsid w:val="004669D2"/>
    <w:rsid w:val="004730B4"/>
    <w:rsid w:val="00480358"/>
    <w:rsid w:val="00491E7F"/>
    <w:rsid w:val="004A0A2E"/>
    <w:rsid w:val="004A2E4E"/>
    <w:rsid w:val="004A3A5A"/>
    <w:rsid w:val="004A5341"/>
    <w:rsid w:val="004B0D35"/>
    <w:rsid w:val="004B7687"/>
    <w:rsid w:val="004B78EC"/>
    <w:rsid w:val="004B7C84"/>
    <w:rsid w:val="004D1AE7"/>
    <w:rsid w:val="004D3F1D"/>
    <w:rsid w:val="004D59CA"/>
    <w:rsid w:val="004D5F57"/>
    <w:rsid w:val="004E0899"/>
    <w:rsid w:val="004E2889"/>
    <w:rsid w:val="004F177B"/>
    <w:rsid w:val="004F2B1F"/>
    <w:rsid w:val="004F58B4"/>
    <w:rsid w:val="004F6F63"/>
    <w:rsid w:val="00502F66"/>
    <w:rsid w:val="005059D4"/>
    <w:rsid w:val="00512A13"/>
    <w:rsid w:val="005138AD"/>
    <w:rsid w:val="00524FBA"/>
    <w:rsid w:val="005517F7"/>
    <w:rsid w:val="00554355"/>
    <w:rsid w:val="00557998"/>
    <w:rsid w:val="005614F7"/>
    <w:rsid w:val="005621E2"/>
    <w:rsid w:val="00562B0F"/>
    <w:rsid w:val="00566421"/>
    <w:rsid w:val="005745B2"/>
    <w:rsid w:val="00580FCD"/>
    <w:rsid w:val="00585AA9"/>
    <w:rsid w:val="00585C4F"/>
    <w:rsid w:val="00585E00"/>
    <w:rsid w:val="005A66B7"/>
    <w:rsid w:val="005B03B4"/>
    <w:rsid w:val="005B3C7A"/>
    <w:rsid w:val="005B4E67"/>
    <w:rsid w:val="005B6C14"/>
    <w:rsid w:val="005D3FE7"/>
    <w:rsid w:val="005E70E6"/>
    <w:rsid w:val="005E79A7"/>
    <w:rsid w:val="005F2C83"/>
    <w:rsid w:val="005F5B0F"/>
    <w:rsid w:val="005F711F"/>
    <w:rsid w:val="00611582"/>
    <w:rsid w:val="006172C3"/>
    <w:rsid w:val="006176EF"/>
    <w:rsid w:val="006179F0"/>
    <w:rsid w:val="00620197"/>
    <w:rsid w:val="00632676"/>
    <w:rsid w:val="00634202"/>
    <w:rsid w:val="0063543A"/>
    <w:rsid w:val="00635EB6"/>
    <w:rsid w:val="00642F09"/>
    <w:rsid w:val="00644E87"/>
    <w:rsid w:val="00665013"/>
    <w:rsid w:val="00671B72"/>
    <w:rsid w:val="006838E5"/>
    <w:rsid w:val="00694F39"/>
    <w:rsid w:val="0069593C"/>
    <w:rsid w:val="006967F7"/>
    <w:rsid w:val="006B4A7C"/>
    <w:rsid w:val="006B5BA1"/>
    <w:rsid w:val="006C02CB"/>
    <w:rsid w:val="006C65B0"/>
    <w:rsid w:val="006D2151"/>
    <w:rsid w:val="006E0EBF"/>
    <w:rsid w:val="006E1F12"/>
    <w:rsid w:val="006E2277"/>
    <w:rsid w:val="006F434C"/>
    <w:rsid w:val="006F73A4"/>
    <w:rsid w:val="007010DC"/>
    <w:rsid w:val="007106B3"/>
    <w:rsid w:val="00711BE3"/>
    <w:rsid w:val="0072478D"/>
    <w:rsid w:val="00726A80"/>
    <w:rsid w:val="007335D4"/>
    <w:rsid w:val="00753899"/>
    <w:rsid w:val="007661F5"/>
    <w:rsid w:val="007663CE"/>
    <w:rsid w:val="007768AA"/>
    <w:rsid w:val="007814C8"/>
    <w:rsid w:val="00782594"/>
    <w:rsid w:val="00791AD4"/>
    <w:rsid w:val="00792DCB"/>
    <w:rsid w:val="00792DF1"/>
    <w:rsid w:val="007974AC"/>
    <w:rsid w:val="007A08A8"/>
    <w:rsid w:val="007A4CB4"/>
    <w:rsid w:val="007B28BC"/>
    <w:rsid w:val="007C0656"/>
    <w:rsid w:val="007C4C29"/>
    <w:rsid w:val="007D3693"/>
    <w:rsid w:val="007D54A7"/>
    <w:rsid w:val="007D59B1"/>
    <w:rsid w:val="007D6ECA"/>
    <w:rsid w:val="007E4153"/>
    <w:rsid w:val="007E55F3"/>
    <w:rsid w:val="007E5E3A"/>
    <w:rsid w:val="007F5A13"/>
    <w:rsid w:val="008041BD"/>
    <w:rsid w:val="00807259"/>
    <w:rsid w:val="00811800"/>
    <w:rsid w:val="008151BC"/>
    <w:rsid w:val="00817927"/>
    <w:rsid w:val="00824D26"/>
    <w:rsid w:val="008419C3"/>
    <w:rsid w:val="00842DF1"/>
    <w:rsid w:val="008445E2"/>
    <w:rsid w:val="008474FB"/>
    <w:rsid w:val="008518E3"/>
    <w:rsid w:val="00864AB4"/>
    <w:rsid w:val="0089255E"/>
    <w:rsid w:val="00893AF4"/>
    <w:rsid w:val="00895981"/>
    <w:rsid w:val="008961EF"/>
    <w:rsid w:val="008961F2"/>
    <w:rsid w:val="0089694A"/>
    <w:rsid w:val="008A1EC3"/>
    <w:rsid w:val="008A3AE0"/>
    <w:rsid w:val="008A7FB1"/>
    <w:rsid w:val="008B3641"/>
    <w:rsid w:val="008B5200"/>
    <w:rsid w:val="008C1BAC"/>
    <w:rsid w:val="008C5A6C"/>
    <w:rsid w:val="008D1E86"/>
    <w:rsid w:val="00912E99"/>
    <w:rsid w:val="009273EA"/>
    <w:rsid w:val="00930646"/>
    <w:rsid w:val="0093292E"/>
    <w:rsid w:val="00933BD7"/>
    <w:rsid w:val="0093748F"/>
    <w:rsid w:val="00942E66"/>
    <w:rsid w:val="00956422"/>
    <w:rsid w:val="009610E4"/>
    <w:rsid w:val="00963455"/>
    <w:rsid w:val="00964117"/>
    <w:rsid w:val="009757B2"/>
    <w:rsid w:val="00986425"/>
    <w:rsid w:val="009A2AE8"/>
    <w:rsid w:val="009A3ED7"/>
    <w:rsid w:val="009B5CBC"/>
    <w:rsid w:val="009B79B6"/>
    <w:rsid w:val="009C28C0"/>
    <w:rsid w:val="009C4E8C"/>
    <w:rsid w:val="009C61F6"/>
    <w:rsid w:val="009D75F0"/>
    <w:rsid w:val="009E764B"/>
    <w:rsid w:val="009F4F51"/>
    <w:rsid w:val="00A02A49"/>
    <w:rsid w:val="00A0445A"/>
    <w:rsid w:val="00A0553C"/>
    <w:rsid w:val="00A05E58"/>
    <w:rsid w:val="00A06812"/>
    <w:rsid w:val="00A114C8"/>
    <w:rsid w:val="00A14A6E"/>
    <w:rsid w:val="00A14B63"/>
    <w:rsid w:val="00A14B80"/>
    <w:rsid w:val="00A23E47"/>
    <w:rsid w:val="00A27B30"/>
    <w:rsid w:val="00A40784"/>
    <w:rsid w:val="00A45754"/>
    <w:rsid w:val="00A54128"/>
    <w:rsid w:val="00A6307E"/>
    <w:rsid w:val="00A6445E"/>
    <w:rsid w:val="00A67EE6"/>
    <w:rsid w:val="00A864F3"/>
    <w:rsid w:val="00A91F83"/>
    <w:rsid w:val="00AA2560"/>
    <w:rsid w:val="00AA4882"/>
    <w:rsid w:val="00AA57E7"/>
    <w:rsid w:val="00AA638F"/>
    <w:rsid w:val="00AD165B"/>
    <w:rsid w:val="00AE0595"/>
    <w:rsid w:val="00AE7E6C"/>
    <w:rsid w:val="00AF0921"/>
    <w:rsid w:val="00AF2AAE"/>
    <w:rsid w:val="00AF4B28"/>
    <w:rsid w:val="00AF5E5B"/>
    <w:rsid w:val="00B010D0"/>
    <w:rsid w:val="00B04E6A"/>
    <w:rsid w:val="00B117A5"/>
    <w:rsid w:val="00B15A7E"/>
    <w:rsid w:val="00B17115"/>
    <w:rsid w:val="00B174AD"/>
    <w:rsid w:val="00B31F69"/>
    <w:rsid w:val="00B40F28"/>
    <w:rsid w:val="00B44581"/>
    <w:rsid w:val="00B54F41"/>
    <w:rsid w:val="00B55960"/>
    <w:rsid w:val="00B67D44"/>
    <w:rsid w:val="00B75EBE"/>
    <w:rsid w:val="00B854A0"/>
    <w:rsid w:val="00B922E9"/>
    <w:rsid w:val="00BA462A"/>
    <w:rsid w:val="00BB0E86"/>
    <w:rsid w:val="00BB3212"/>
    <w:rsid w:val="00BC393E"/>
    <w:rsid w:val="00BC6371"/>
    <w:rsid w:val="00BD2A26"/>
    <w:rsid w:val="00BD5AAC"/>
    <w:rsid w:val="00BD719E"/>
    <w:rsid w:val="00BE259D"/>
    <w:rsid w:val="00BE6F95"/>
    <w:rsid w:val="00C00A51"/>
    <w:rsid w:val="00C06244"/>
    <w:rsid w:val="00C07108"/>
    <w:rsid w:val="00C1781C"/>
    <w:rsid w:val="00C217AA"/>
    <w:rsid w:val="00C307EB"/>
    <w:rsid w:val="00C3295B"/>
    <w:rsid w:val="00C335C6"/>
    <w:rsid w:val="00C34134"/>
    <w:rsid w:val="00C8768A"/>
    <w:rsid w:val="00C93CFA"/>
    <w:rsid w:val="00C95331"/>
    <w:rsid w:val="00CA4408"/>
    <w:rsid w:val="00CA4DD7"/>
    <w:rsid w:val="00CB269A"/>
    <w:rsid w:val="00CB27F0"/>
    <w:rsid w:val="00CC00F7"/>
    <w:rsid w:val="00CC3CC7"/>
    <w:rsid w:val="00CC7ECC"/>
    <w:rsid w:val="00CD437C"/>
    <w:rsid w:val="00CD6180"/>
    <w:rsid w:val="00CE593E"/>
    <w:rsid w:val="00CF44E5"/>
    <w:rsid w:val="00D01121"/>
    <w:rsid w:val="00D15DDB"/>
    <w:rsid w:val="00D2098C"/>
    <w:rsid w:val="00D30E3A"/>
    <w:rsid w:val="00D41EEC"/>
    <w:rsid w:val="00D41FDF"/>
    <w:rsid w:val="00D44B41"/>
    <w:rsid w:val="00D46C3A"/>
    <w:rsid w:val="00D50AD2"/>
    <w:rsid w:val="00D51386"/>
    <w:rsid w:val="00D52073"/>
    <w:rsid w:val="00D71175"/>
    <w:rsid w:val="00D73945"/>
    <w:rsid w:val="00D775EF"/>
    <w:rsid w:val="00D84AB0"/>
    <w:rsid w:val="00D87484"/>
    <w:rsid w:val="00D94B32"/>
    <w:rsid w:val="00D96EFB"/>
    <w:rsid w:val="00DA1D8F"/>
    <w:rsid w:val="00DB0BA4"/>
    <w:rsid w:val="00DB1C7F"/>
    <w:rsid w:val="00DB356A"/>
    <w:rsid w:val="00DD11AC"/>
    <w:rsid w:val="00DD7149"/>
    <w:rsid w:val="00DE380A"/>
    <w:rsid w:val="00DE47FB"/>
    <w:rsid w:val="00DE7FB4"/>
    <w:rsid w:val="00E03F58"/>
    <w:rsid w:val="00E0407D"/>
    <w:rsid w:val="00E06A23"/>
    <w:rsid w:val="00E16573"/>
    <w:rsid w:val="00E25D6B"/>
    <w:rsid w:val="00E3689D"/>
    <w:rsid w:val="00E43376"/>
    <w:rsid w:val="00E45985"/>
    <w:rsid w:val="00E4707A"/>
    <w:rsid w:val="00E4788E"/>
    <w:rsid w:val="00E503D5"/>
    <w:rsid w:val="00E51C32"/>
    <w:rsid w:val="00E65F87"/>
    <w:rsid w:val="00E67A56"/>
    <w:rsid w:val="00E67E19"/>
    <w:rsid w:val="00E758A5"/>
    <w:rsid w:val="00E81678"/>
    <w:rsid w:val="00E83028"/>
    <w:rsid w:val="00E84455"/>
    <w:rsid w:val="00E8700E"/>
    <w:rsid w:val="00E93DC7"/>
    <w:rsid w:val="00E94B0D"/>
    <w:rsid w:val="00E96062"/>
    <w:rsid w:val="00EA36AA"/>
    <w:rsid w:val="00EB41B9"/>
    <w:rsid w:val="00EB5037"/>
    <w:rsid w:val="00EC0BC1"/>
    <w:rsid w:val="00ED5E1F"/>
    <w:rsid w:val="00EE49C4"/>
    <w:rsid w:val="00EE6983"/>
    <w:rsid w:val="00EF0A33"/>
    <w:rsid w:val="00EF4292"/>
    <w:rsid w:val="00EF750B"/>
    <w:rsid w:val="00F054C6"/>
    <w:rsid w:val="00F05AD5"/>
    <w:rsid w:val="00F1223C"/>
    <w:rsid w:val="00F24CFB"/>
    <w:rsid w:val="00F27EA2"/>
    <w:rsid w:val="00F30C09"/>
    <w:rsid w:val="00F3606C"/>
    <w:rsid w:val="00F4261D"/>
    <w:rsid w:val="00F50ECA"/>
    <w:rsid w:val="00F61B64"/>
    <w:rsid w:val="00F66DEC"/>
    <w:rsid w:val="00F67BEF"/>
    <w:rsid w:val="00F744C0"/>
    <w:rsid w:val="00F91D04"/>
    <w:rsid w:val="00FA7617"/>
    <w:rsid w:val="00FC4968"/>
    <w:rsid w:val="00FD698D"/>
    <w:rsid w:val="00FD7FA2"/>
    <w:rsid w:val="00FE0E3C"/>
    <w:rsid w:val="00FE0ED5"/>
    <w:rsid w:val="00FF4EAC"/>
    <w:rsid w:val="00FF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A5B90"/>
  <w15:chartTrackingRefBased/>
  <w15:docId w15:val="{1E39EA16-4E61-4AB4-89E1-7AAFF3ED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8BC"/>
    <w:rPr>
      <w:rFonts w:ascii="Times New Roman" w:hAnsi="Times New Roman"/>
      <w:sz w:val="24"/>
      <w:szCs w:val="24"/>
    </w:rPr>
  </w:style>
  <w:style w:type="paragraph" w:styleId="Heading1">
    <w:name w:val="heading 1"/>
    <w:basedOn w:val="Normal"/>
    <w:link w:val="Heading1Char"/>
    <w:uiPriority w:val="1"/>
    <w:qFormat/>
    <w:rsid w:val="00524FBA"/>
    <w:pPr>
      <w:widowControl w:val="0"/>
      <w:autoSpaceDE w:val="0"/>
      <w:autoSpaceDN w:val="0"/>
      <w:spacing w:before="68"/>
      <w:ind w:left="1027"/>
      <w:outlineLvl w:val="0"/>
    </w:pPr>
    <w:rPr>
      <w:rFonts w:eastAsia="Tahoma" w:cs="Tahoma"/>
      <w:b/>
      <w:bCs/>
      <w:szCs w:val="36"/>
      <w:lang w:bidi="en-US"/>
    </w:rPr>
  </w:style>
  <w:style w:type="paragraph" w:styleId="Heading2">
    <w:name w:val="heading 2"/>
    <w:basedOn w:val="Normal"/>
    <w:link w:val="Heading2Char"/>
    <w:uiPriority w:val="1"/>
    <w:qFormat/>
    <w:rsid w:val="004E0899"/>
    <w:pPr>
      <w:widowControl w:val="0"/>
      <w:autoSpaceDE w:val="0"/>
      <w:autoSpaceDN w:val="0"/>
      <w:ind w:left="270" w:hanging="295"/>
      <w:outlineLvl w:val="1"/>
    </w:pPr>
    <w:rPr>
      <w:rFonts w:ascii="Myriad Pro" w:eastAsia="Myriad Pro" w:hAnsi="Myriad Pro" w:cs="Myriad Pro"/>
      <w:b/>
      <w:bCs/>
      <w:sz w:val="32"/>
      <w:szCs w:val="32"/>
      <w:lang w:bidi="en-US"/>
    </w:rPr>
  </w:style>
  <w:style w:type="paragraph" w:styleId="Heading3">
    <w:name w:val="heading 3"/>
    <w:basedOn w:val="Normal"/>
    <w:next w:val="Normal"/>
    <w:link w:val="Heading3Char"/>
    <w:uiPriority w:val="1"/>
    <w:unhideWhenUsed/>
    <w:qFormat/>
    <w:rsid w:val="007C065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1"/>
    <w:unhideWhenUsed/>
    <w:qFormat/>
    <w:rsid w:val="00BB321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4E0899"/>
    <w:pPr>
      <w:widowControl w:val="0"/>
      <w:autoSpaceDE w:val="0"/>
      <w:autoSpaceDN w:val="0"/>
      <w:ind w:left="327"/>
      <w:outlineLvl w:val="4"/>
    </w:pPr>
    <w:rPr>
      <w:rFonts w:ascii="Myriad Pro Light Cond" w:eastAsia="Myriad Pro Light Cond" w:hAnsi="Myriad Pro Light Cond" w:cs="Myriad Pro Light Cond"/>
      <w:sz w:val="23"/>
      <w:szCs w:val="23"/>
      <w:lang w:bidi="en-US"/>
    </w:rPr>
  </w:style>
  <w:style w:type="paragraph" w:styleId="Heading6">
    <w:name w:val="heading 6"/>
    <w:basedOn w:val="Normal"/>
    <w:next w:val="Normal"/>
    <w:link w:val="Heading6Char"/>
    <w:uiPriority w:val="1"/>
    <w:unhideWhenUsed/>
    <w:qFormat/>
    <w:rsid w:val="00711BE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4E0899"/>
    <w:pPr>
      <w:widowControl w:val="0"/>
      <w:autoSpaceDE w:val="0"/>
      <w:autoSpaceDN w:val="0"/>
      <w:ind w:left="316"/>
      <w:outlineLvl w:val="6"/>
    </w:pPr>
    <w:rPr>
      <w:rFonts w:ascii="Arial" w:eastAsia="Arial" w:hAnsi="Arial" w:cs="Arial"/>
      <w:b/>
      <w:bCs/>
      <w:i/>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F4261D"/>
    <w:pPr>
      <w:spacing w:before="240" w:after="120"/>
    </w:pPr>
    <w:rPr>
      <w:rFonts w:asciiTheme="minorHAnsi" w:hAnsiTheme="minorHAnsi" w:cstheme="minorHAnsi"/>
      <w:b/>
      <w:bCs/>
      <w:sz w:val="20"/>
      <w:szCs w:val="20"/>
    </w:rPr>
  </w:style>
  <w:style w:type="paragraph" w:styleId="TOC2">
    <w:name w:val="toc 2"/>
    <w:basedOn w:val="Normal"/>
    <w:uiPriority w:val="39"/>
    <w:qFormat/>
    <w:rsid w:val="00F4261D"/>
    <w:pPr>
      <w:spacing w:before="120"/>
      <w:ind w:left="240"/>
    </w:pPr>
    <w:rPr>
      <w:rFonts w:asciiTheme="minorHAnsi" w:hAnsiTheme="minorHAnsi" w:cstheme="minorHAnsi"/>
      <w:i/>
      <w:iCs/>
      <w:sz w:val="20"/>
      <w:szCs w:val="20"/>
    </w:rPr>
  </w:style>
  <w:style w:type="paragraph" w:styleId="TOC3">
    <w:name w:val="toc 3"/>
    <w:basedOn w:val="Normal"/>
    <w:uiPriority w:val="39"/>
    <w:qFormat/>
    <w:rsid w:val="00F4261D"/>
    <w:pPr>
      <w:ind w:left="480"/>
    </w:pPr>
    <w:rPr>
      <w:rFonts w:asciiTheme="minorHAnsi" w:hAnsiTheme="minorHAnsi" w:cstheme="minorHAnsi"/>
      <w:sz w:val="20"/>
      <w:szCs w:val="20"/>
    </w:rPr>
  </w:style>
  <w:style w:type="paragraph" w:styleId="TOC4">
    <w:name w:val="toc 4"/>
    <w:basedOn w:val="Normal"/>
    <w:uiPriority w:val="1"/>
    <w:qFormat/>
    <w:rsid w:val="00F4261D"/>
    <w:pPr>
      <w:ind w:left="720"/>
    </w:pPr>
    <w:rPr>
      <w:rFonts w:asciiTheme="minorHAnsi" w:hAnsiTheme="minorHAnsi" w:cstheme="minorHAnsi"/>
      <w:sz w:val="20"/>
      <w:szCs w:val="20"/>
    </w:rPr>
  </w:style>
  <w:style w:type="paragraph" w:styleId="TOC5">
    <w:name w:val="toc 5"/>
    <w:basedOn w:val="Normal"/>
    <w:uiPriority w:val="1"/>
    <w:qFormat/>
    <w:rsid w:val="00F4261D"/>
    <w:pPr>
      <w:ind w:left="960"/>
    </w:pPr>
    <w:rPr>
      <w:rFonts w:asciiTheme="minorHAnsi" w:hAnsiTheme="minorHAnsi" w:cstheme="minorHAnsi"/>
      <w:sz w:val="20"/>
      <w:szCs w:val="20"/>
    </w:rPr>
  </w:style>
  <w:style w:type="character" w:customStyle="1" w:styleId="Heading1Char">
    <w:name w:val="Heading 1 Char"/>
    <w:basedOn w:val="DefaultParagraphFont"/>
    <w:link w:val="Heading1"/>
    <w:uiPriority w:val="1"/>
    <w:rsid w:val="00524FBA"/>
    <w:rPr>
      <w:rFonts w:ascii="Times New Roman" w:eastAsia="Tahoma" w:hAnsi="Times New Roman" w:cs="Tahoma"/>
      <w:b/>
      <w:bCs/>
      <w:sz w:val="24"/>
      <w:szCs w:val="36"/>
      <w:lang w:bidi="en-US"/>
    </w:rPr>
  </w:style>
  <w:style w:type="paragraph" w:styleId="BodyText">
    <w:name w:val="Body Text"/>
    <w:basedOn w:val="Normal"/>
    <w:link w:val="BodyTextChar"/>
    <w:uiPriority w:val="1"/>
    <w:qFormat/>
    <w:rsid w:val="00F4261D"/>
    <w:pPr>
      <w:widowControl w:val="0"/>
      <w:autoSpaceDE w:val="0"/>
      <w:autoSpaceDN w:val="0"/>
    </w:pPr>
    <w:rPr>
      <w:rFonts w:ascii="Arial" w:eastAsia="Arial" w:hAnsi="Arial" w:cs="Arial"/>
      <w:sz w:val="18"/>
      <w:szCs w:val="18"/>
      <w:lang w:bidi="en-US"/>
    </w:rPr>
  </w:style>
  <w:style w:type="character" w:customStyle="1" w:styleId="BodyTextChar">
    <w:name w:val="Body Text Char"/>
    <w:basedOn w:val="DefaultParagraphFont"/>
    <w:link w:val="BodyText"/>
    <w:uiPriority w:val="1"/>
    <w:rsid w:val="00F4261D"/>
    <w:rPr>
      <w:rFonts w:ascii="Arial" w:eastAsia="Arial" w:hAnsi="Arial" w:cs="Arial"/>
      <w:sz w:val="18"/>
      <w:szCs w:val="18"/>
      <w:lang w:bidi="en-US"/>
    </w:rPr>
  </w:style>
  <w:style w:type="character" w:customStyle="1" w:styleId="Heading3Char">
    <w:name w:val="Heading 3 Char"/>
    <w:basedOn w:val="DefaultParagraphFont"/>
    <w:link w:val="Heading3"/>
    <w:uiPriority w:val="9"/>
    <w:semiHidden/>
    <w:rsid w:val="007C0656"/>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rsid w:val="00711BE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0553C"/>
    <w:pPr>
      <w:widowControl w:val="0"/>
      <w:autoSpaceDE w:val="0"/>
      <w:autoSpaceDN w:val="0"/>
      <w:spacing w:before="6"/>
      <w:ind w:left="766" w:hanging="260"/>
    </w:pPr>
    <w:rPr>
      <w:rFonts w:ascii="Arial" w:eastAsia="Arial" w:hAnsi="Arial" w:cs="Arial"/>
      <w:sz w:val="22"/>
      <w:szCs w:val="22"/>
      <w:lang w:bidi="en-US"/>
    </w:rPr>
  </w:style>
  <w:style w:type="character" w:customStyle="1" w:styleId="Heading4Char">
    <w:name w:val="Heading 4 Char"/>
    <w:basedOn w:val="DefaultParagraphFont"/>
    <w:link w:val="Heading4"/>
    <w:uiPriority w:val="9"/>
    <w:semiHidden/>
    <w:rsid w:val="00BB3212"/>
    <w:rPr>
      <w:rFonts w:asciiTheme="majorHAnsi" w:eastAsiaTheme="majorEastAsia" w:hAnsiTheme="majorHAnsi" w:cstheme="majorBidi"/>
      <w:i/>
      <w:iCs/>
      <w:color w:val="2E74B5" w:themeColor="accent1" w:themeShade="BF"/>
      <w:sz w:val="24"/>
      <w:szCs w:val="24"/>
    </w:rPr>
  </w:style>
  <w:style w:type="paragraph" w:customStyle="1" w:styleId="TableParagraph">
    <w:name w:val="Table Paragraph"/>
    <w:basedOn w:val="Normal"/>
    <w:uiPriority w:val="1"/>
    <w:qFormat/>
    <w:rsid w:val="00BB3212"/>
    <w:pPr>
      <w:widowControl w:val="0"/>
      <w:autoSpaceDE w:val="0"/>
      <w:autoSpaceDN w:val="0"/>
      <w:spacing w:before="15"/>
    </w:pPr>
    <w:rPr>
      <w:rFonts w:ascii="Tahoma" w:eastAsia="Tahoma" w:hAnsi="Tahoma" w:cs="Tahoma"/>
      <w:sz w:val="22"/>
      <w:szCs w:val="22"/>
      <w:lang w:bidi="en-US"/>
    </w:rPr>
  </w:style>
  <w:style w:type="character" w:styleId="Hyperlink">
    <w:name w:val="Hyperlink"/>
    <w:basedOn w:val="DefaultParagraphFont"/>
    <w:uiPriority w:val="99"/>
    <w:unhideWhenUsed/>
    <w:rsid w:val="001E317B"/>
    <w:rPr>
      <w:color w:val="0563C1" w:themeColor="hyperlink"/>
      <w:u w:val="single"/>
    </w:rPr>
  </w:style>
  <w:style w:type="paragraph" w:styleId="EndnoteText">
    <w:name w:val="endnote text"/>
    <w:basedOn w:val="Normal"/>
    <w:link w:val="EndnoteTextChar"/>
    <w:uiPriority w:val="99"/>
    <w:semiHidden/>
    <w:unhideWhenUsed/>
    <w:rsid w:val="001E317B"/>
    <w:rPr>
      <w:sz w:val="20"/>
      <w:szCs w:val="20"/>
    </w:rPr>
  </w:style>
  <w:style w:type="character" w:customStyle="1" w:styleId="EndnoteTextChar">
    <w:name w:val="Endnote Text Char"/>
    <w:basedOn w:val="DefaultParagraphFont"/>
    <w:link w:val="EndnoteText"/>
    <w:uiPriority w:val="99"/>
    <w:semiHidden/>
    <w:rsid w:val="001E317B"/>
    <w:rPr>
      <w:rFonts w:ascii="Times New Roman" w:hAnsi="Times New Roman"/>
      <w:sz w:val="20"/>
      <w:szCs w:val="20"/>
    </w:rPr>
  </w:style>
  <w:style w:type="character" w:styleId="EndnoteReference">
    <w:name w:val="endnote reference"/>
    <w:basedOn w:val="DefaultParagraphFont"/>
    <w:uiPriority w:val="99"/>
    <w:semiHidden/>
    <w:unhideWhenUsed/>
    <w:rsid w:val="001E317B"/>
    <w:rPr>
      <w:vertAlign w:val="superscript"/>
    </w:rPr>
  </w:style>
  <w:style w:type="paragraph" w:styleId="FootnoteText">
    <w:name w:val="footnote text"/>
    <w:basedOn w:val="Normal"/>
    <w:link w:val="FootnoteTextChar"/>
    <w:uiPriority w:val="99"/>
    <w:semiHidden/>
    <w:unhideWhenUsed/>
    <w:rsid w:val="001E317B"/>
    <w:rPr>
      <w:sz w:val="20"/>
      <w:szCs w:val="20"/>
    </w:rPr>
  </w:style>
  <w:style w:type="character" w:customStyle="1" w:styleId="FootnoteTextChar">
    <w:name w:val="Footnote Text Char"/>
    <w:basedOn w:val="DefaultParagraphFont"/>
    <w:link w:val="FootnoteText"/>
    <w:uiPriority w:val="99"/>
    <w:semiHidden/>
    <w:rsid w:val="001E317B"/>
    <w:rPr>
      <w:rFonts w:ascii="Times New Roman" w:hAnsi="Times New Roman"/>
      <w:sz w:val="20"/>
      <w:szCs w:val="20"/>
    </w:rPr>
  </w:style>
  <w:style w:type="character" w:styleId="FootnoteReference">
    <w:name w:val="footnote reference"/>
    <w:basedOn w:val="DefaultParagraphFont"/>
    <w:uiPriority w:val="99"/>
    <w:semiHidden/>
    <w:unhideWhenUsed/>
    <w:rsid w:val="001E317B"/>
    <w:rPr>
      <w:vertAlign w:val="superscript"/>
    </w:rPr>
  </w:style>
  <w:style w:type="character" w:customStyle="1" w:styleId="Heading2Char">
    <w:name w:val="Heading 2 Char"/>
    <w:basedOn w:val="DefaultParagraphFont"/>
    <w:link w:val="Heading2"/>
    <w:uiPriority w:val="1"/>
    <w:rsid w:val="004E0899"/>
    <w:rPr>
      <w:rFonts w:ascii="Myriad Pro" w:eastAsia="Myriad Pro" w:hAnsi="Myriad Pro" w:cs="Myriad Pro"/>
      <w:b/>
      <w:bCs/>
      <w:sz w:val="32"/>
      <w:szCs w:val="32"/>
      <w:lang w:bidi="en-US"/>
    </w:rPr>
  </w:style>
  <w:style w:type="character" w:customStyle="1" w:styleId="Heading5Char">
    <w:name w:val="Heading 5 Char"/>
    <w:basedOn w:val="DefaultParagraphFont"/>
    <w:link w:val="Heading5"/>
    <w:uiPriority w:val="1"/>
    <w:rsid w:val="004E0899"/>
    <w:rPr>
      <w:rFonts w:ascii="Myriad Pro Light Cond" w:eastAsia="Myriad Pro Light Cond" w:hAnsi="Myriad Pro Light Cond" w:cs="Myriad Pro Light Cond"/>
      <w:sz w:val="23"/>
      <w:szCs w:val="23"/>
      <w:lang w:bidi="en-US"/>
    </w:rPr>
  </w:style>
  <w:style w:type="character" w:customStyle="1" w:styleId="Heading7Char">
    <w:name w:val="Heading 7 Char"/>
    <w:basedOn w:val="DefaultParagraphFont"/>
    <w:link w:val="Heading7"/>
    <w:uiPriority w:val="1"/>
    <w:rsid w:val="004E0899"/>
    <w:rPr>
      <w:rFonts w:ascii="Arial" w:eastAsia="Arial" w:hAnsi="Arial" w:cs="Arial"/>
      <w:b/>
      <w:bCs/>
      <w:i/>
      <w:sz w:val="20"/>
      <w:szCs w:val="20"/>
      <w:lang w:bidi="en-US"/>
    </w:rPr>
  </w:style>
  <w:style w:type="character" w:styleId="CommentReference">
    <w:name w:val="annotation reference"/>
    <w:basedOn w:val="DefaultParagraphFont"/>
    <w:uiPriority w:val="99"/>
    <w:semiHidden/>
    <w:unhideWhenUsed/>
    <w:rsid w:val="004E0899"/>
    <w:rPr>
      <w:sz w:val="16"/>
      <w:szCs w:val="16"/>
    </w:rPr>
  </w:style>
  <w:style w:type="paragraph" w:styleId="CommentText">
    <w:name w:val="annotation text"/>
    <w:basedOn w:val="Normal"/>
    <w:link w:val="CommentTextChar"/>
    <w:uiPriority w:val="99"/>
    <w:unhideWhenUsed/>
    <w:rsid w:val="004E0899"/>
    <w:pPr>
      <w:widowControl w:val="0"/>
      <w:autoSpaceDE w:val="0"/>
      <w:autoSpaceDN w:val="0"/>
    </w:pPr>
    <w:rPr>
      <w:rFonts w:ascii="Arial" w:eastAsia="Arial" w:hAnsi="Arial" w:cs="Arial"/>
      <w:sz w:val="20"/>
      <w:szCs w:val="20"/>
      <w:lang w:bidi="en-US"/>
    </w:rPr>
  </w:style>
  <w:style w:type="character" w:customStyle="1" w:styleId="CommentTextChar">
    <w:name w:val="Comment Text Char"/>
    <w:basedOn w:val="DefaultParagraphFont"/>
    <w:link w:val="CommentText"/>
    <w:uiPriority w:val="99"/>
    <w:rsid w:val="004E0899"/>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E0899"/>
    <w:rPr>
      <w:b/>
      <w:bCs/>
    </w:rPr>
  </w:style>
  <w:style w:type="character" w:customStyle="1" w:styleId="CommentSubjectChar">
    <w:name w:val="Comment Subject Char"/>
    <w:basedOn w:val="CommentTextChar"/>
    <w:link w:val="CommentSubject"/>
    <w:uiPriority w:val="99"/>
    <w:semiHidden/>
    <w:rsid w:val="004E0899"/>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4E0899"/>
    <w:pPr>
      <w:widowControl w:val="0"/>
      <w:autoSpaceDE w:val="0"/>
      <w:autoSpaceDN w:val="0"/>
    </w:pPr>
    <w:rPr>
      <w:rFonts w:ascii="Segoe UI" w:eastAsia="Arial" w:hAnsi="Segoe UI" w:cs="Segoe UI"/>
      <w:sz w:val="18"/>
      <w:szCs w:val="18"/>
      <w:lang w:bidi="en-US"/>
    </w:rPr>
  </w:style>
  <w:style w:type="character" w:customStyle="1" w:styleId="BalloonTextChar">
    <w:name w:val="Balloon Text Char"/>
    <w:basedOn w:val="DefaultParagraphFont"/>
    <w:link w:val="BalloonText"/>
    <w:uiPriority w:val="99"/>
    <w:semiHidden/>
    <w:rsid w:val="004E0899"/>
    <w:rPr>
      <w:rFonts w:ascii="Segoe UI" w:eastAsia="Arial" w:hAnsi="Segoe UI" w:cs="Segoe UI"/>
      <w:sz w:val="18"/>
      <w:szCs w:val="18"/>
      <w:lang w:bidi="en-US"/>
    </w:rPr>
  </w:style>
  <w:style w:type="paragraph" w:styleId="Header">
    <w:name w:val="header"/>
    <w:basedOn w:val="Normal"/>
    <w:link w:val="HeaderChar"/>
    <w:uiPriority w:val="99"/>
    <w:unhideWhenUsed/>
    <w:rsid w:val="004E0899"/>
    <w:pPr>
      <w:widowControl w:val="0"/>
      <w:tabs>
        <w:tab w:val="center" w:pos="4680"/>
        <w:tab w:val="right" w:pos="9360"/>
      </w:tabs>
      <w:autoSpaceDE w:val="0"/>
      <w:autoSpaceDN w:val="0"/>
    </w:pPr>
    <w:rPr>
      <w:rFonts w:ascii="Arial" w:eastAsia="Arial" w:hAnsi="Arial" w:cs="Arial"/>
      <w:sz w:val="22"/>
      <w:szCs w:val="22"/>
      <w:lang w:bidi="en-US"/>
    </w:rPr>
  </w:style>
  <w:style w:type="character" w:customStyle="1" w:styleId="HeaderChar">
    <w:name w:val="Header Char"/>
    <w:basedOn w:val="DefaultParagraphFont"/>
    <w:link w:val="Header"/>
    <w:uiPriority w:val="99"/>
    <w:rsid w:val="004E0899"/>
    <w:rPr>
      <w:rFonts w:ascii="Arial" w:eastAsia="Arial" w:hAnsi="Arial" w:cs="Arial"/>
      <w:lang w:bidi="en-US"/>
    </w:rPr>
  </w:style>
  <w:style w:type="paragraph" w:styleId="Footer">
    <w:name w:val="footer"/>
    <w:basedOn w:val="Normal"/>
    <w:link w:val="FooterChar"/>
    <w:uiPriority w:val="99"/>
    <w:unhideWhenUsed/>
    <w:rsid w:val="004E0899"/>
    <w:pPr>
      <w:widowControl w:val="0"/>
      <w:tabs>
        <w:tab w:val="center" w:pos="4680"/>
        <w:tab w:val="right" w:pos="9360"/>
      </w:tabs>
      <w:autoSpaceDE w:val="0"/>
      <w:autoSpaceDN w:val="0"/>
    </w:pPr>
    <w:rPr>
      <w:rFonts w:ascii="Arial" w:eastAsia="Arial" w:hAnsi="Arial" w:cs="Arial"/>
      <w:sz w:val="22"/>
      <w:szCs w:val="22"/>
      <w:lang w:bidi="en-US"/>
    </w:rPr>
  </w:style>
  <w:style w:type="character" w:customStyle="1" w:styleId="FooterChar">
    <w:name w:val="Footer Char"/>
    <w:basedOn w:val="DefaultParagraphFont"/>
    <w:link w:val="Footer"/>
    <w:uiPriority w:val="99"/>
    <w:rsid w:val="004E0899"/>
    <w:rPr>
      <w:rFonts w:ascii="Arial" w:eastAsia="Arial" w:hAnsi="Arial" w:cs="Arial"/>
      <w:lang w:bidi="en-US"/>
    </w:rPr>
  </w:style>
  <w:style w:type="paragraph" w:styleId="TOCHeading">
    <w:name w:val="TOC Heading"/>
    <w:basedOn w:val="Heading1"/>
    <w:next w:val="Normal"/>
    <w:uiPriority w:val="39"/>
    <w:unhideWhenUsed/>
    <w:qFormat/>
    <w:rsid w:val="002029A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bidi="ar-SA"/>
    </w:rPr>
  </w:style>
  <w:style w:type="paragraph" w:customStyle="1" w:styleId="HEADING10">
    <w:name w:val="HEADING1"/>
    <w:basedOn w:val="Normal"/>
    <w:link w:val="HEADING1Char0"/>
    <w:qFormat/>
    <w:rsid w:val="00524FBA"/>
    <w:pPr>
      <w:spacing w:line="360" w:lineRule="auto"/>
      <w:jc w:val="center"/>
    </w:pPr>
    <w:rPr>
      <w:b/>
    </w:rPr>
  </w:style>
  <w:style w:type="paragraph" w:customStyle="1" w:styleId="HEADING20">
    <w:name w:val="HEADING2"/>
    <w:basedOn w:val="Normal"/>
    <w:link w:val="HEADING2Char0"/>
    <w:qFormat/>
    <w:rsid w:val="00524FBA"/>
    <w:rPr>
      <w:b/>
    </w:rPr>
  </w:style>
  <w:style w:type="character" w:customStyle="1" w:styleId="HEADING1Char0">
    <w:name w:val="HEADING1 Char"/>
    <w:basedOn w:val="DefaultParagraphFont"/>
    <w:link w:val="HEADING10"/>
    <w:rsid w:val="00524FBA"/>
    <w:rPr>
      <w:rFonts w:ascii="Times New Roman" w:hAnsi="Times New Roman"/>
      <w:b/>
      <w:sz w:val="24"/>
      <w:szCs w:val="24"/>
    </w:rPr>
  </w:style>
  <w:style w:type="paragraph" w:customStyle="1" w:styleId="HEADER3">
    <w:name w:val="HEADER3"/>
    <w:basedOn w:val="Normal"/>
    <w:link w:val="HEADER3Char"/>
    <w:qFormat/>
    <w:rsid w:val="00524FBA"/>
    <w:rPr>
      <w:b/>
    </w:rPr>
  </w:style>
  <w:style w:type="character" w:customStyle="1" w:styleId="HEADING2Char0">
    <w:name w:val="HEADING2 Char"/>
    <w:basedOn w:val="DefaultParagraphFont"/>
    <w:link w:val="HEADING20"/>
    <w:rsid w:val="00524FBA"/>
    <w:rPr>
      <w:rFonts w:ascii="Times New Roman" w:hAnsi="Times New Roman"/>
      <w:b/>
      <w:sz w:val="24"/>
      <w:szCs w:val="24"/>
    </w:rPr>
  </w:style>
  <w:style w:type="paragraph" w:styleId="TOC6">
    <w:name w:val="toc 6"/>
    <w:basedOn w:val="Normal"/>
    <w:next w:val="Normal"/>
    <w:autoRedefine/>
    <w:uiPriority w:val="39"/>
    <w:unhideWhenUsed/>
    <w:rsid w:val="00524FBA"/>
    <w:pPr>
      <w:ind w:left="1200"/>
    </w:pPr>
    <w:rPr>
      <w:rFonts w:asciiTheme="minorHAnsi" w:hAnsiTheme="minorHAnsi" w:cstheme="minorHAnsi"/>
      <w:sz w:val="20"/>
      <w:szCs w:val="20"/>
    </w:rPr>
  </w:style>
  <w:style w:type="character" w:customStyle="1" w:styleId="HEADER3Char">
    <w:name w:val="HEADER3 Char"/>
    <w:basedOn w:val="DefaultParagraphFont"/>
    <w:link w:val="HEADER3"/>
    <w:rsid w:val="00524FBA"/>
    <w:rPr>
      <w:rFonts w:ascii="Times New Roman" w:hAnsi="Times New Roman"/>
      <w:b/>
      <w:sz w:val="24"/>
      <w:szCs w:val="24"/>
    </w:rPr>
  </w:style>
  <w:style w:type="paragraph" w:styleId="TOC7">
    <w:name w:val="toc 7"/>
    <w:basedOn w:val="Normal"/>
    <w:next w:val="Normal"/>
    <w:autoRedefine/>
    <w:uiPriority w:val="39"/>
    <w:unhideWhenUsed/>
    <w:rsid w:val="00524FBA"/>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524FBA"/>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524FBA"/>
    <w:pPr>
      <w:ind w:left="1920"/>
    </w:pPr>
    <w:rPr>
      <w:rFonts w:asciiTheme="minorHAnsi" w:hAnsiTheme="minorHAnsi" w:cstheme="minorHAnsi"/>
      <w:sz w:val="20"/>
      <w:szCs w:val="20"/>
    </w:rPr>
  </w:style>
  <w:style w:type="paragraph" w:styleId="Caption">
    <w:name w:val="caption"/>
    <w:basedOn w:val="Normal"/>
    <w:next w:val="Normal"/>
    <w:uiPriority w:val="35"/>
    <w:unhideWhenUsed/>
    <w:qFormat/>
    <w:rsid w:val="00E16573"/>
    <w:pPr>
      <w:spacing w:after="200"/>
    </w:pPr>
    <w:rPr>
      <w:b/>
      <w:iCs/>
      <w:color w:val="000000" w:themeColor="text1"/>
      <w:szCs w:val="18"/>
    </w:rPr>
  </w:style>
  <w:style w:type="paragraph" w:styleId="TableofFigures">
    <w:name w:val="table of figures"/>
    <w:basedOn w:val="Normal"/>
    <w:next w:val="Normal"/>
    <w:uiPriority w:val="99"/>
    <w:unhideWhenUsed/>
    <w:rsid w:val="00E25D6B"/>
  </w:style>
  <w:style w:type="paragraph" w:styleId="NormalWeb">
    <w:name w:val="Normal (Web)"/>
    <w:basedOn w:val="Normal"/>
    <w:uiPriority w:val="99"/>
    <w:semiHidden/>
    <w:unhideWhenUsed/>
    <w:rsid w:val="00F1223C"/>
    <w:pPr>
      <w:spacing w:before="100" w:beforeAutospacing="1" w:after="100" w:afterAutospacing="1"/>
    </w:pPr>
    <w:rPr>
      <w:rFonts w:eastAsia="Times New Roman" w:cs="Times New Roman"/>
    </w:rPr>
  </w:style>
  <w:style w:type="paragraph" w:styleId="NoSpacing">
    <w:name w:val="No Spacing"/>
    <w:uiPriority w:val="1"/>
    <w:qFormat/>
    <w:rsid w:val="003A27EB"/>
    <w:rPr>
      <w:rFonts w:ascii="Times New Roman" w:hAnsi="Times New Roman"/>
      <w:sz w:val="24"/>
      <w:szCs w:val="24"/>
    </w:rPr>
  </w:style>
  <w:style w:type="character" w:customStyle="1" w:styleId="apple-converted-space">
    <w:name w:val="apple-converted-space"/>
    <w:basedOn w:val="DefaultParagraphFont"/>
    <w:rsid w:val="004F58B4"/>
  </w:style>
  <w:style w:type="character" w:styleId="FollowedHyperlink">
    <w:name w:val="FollowedHyperlink"/>
    <w:basedOn w:val="DefaultParagraphFont"/>
    <w:uiPriority w:val="99"/>
    <w:semiHidden/>
    <w:unhideWhenUsed/>
    <w:rsid w:val="00360D11"/>
    <w:rPr>
      <w:color w:val="954F72" w:themeColor="followedHyperlink"/>
      <w:u w:val="single"/>
    </w:rPr>
  </w:style>
  <w:style w:type="paragraph" w:styleId="Revision">
    <w:name w:val="Revision"/>
    <w:hidden/>
    <w:uiPriority w:val="99"/>
    <w:semiHidden/>
    <w:rsid w:val="00360D11"/>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4B78EC"/>
    <w:rPr>
      <w:color w:val="605E5C"/>
      <w:shd w:val="clear" w:color="auto" w:fill="E1DFDD"/>
    </w:rPr>
  </w:style>
  <w:style w:type="character" w:customStyle="1" w:styleId="UnresolvedMention2">
    <w:name w:val="Unresolved Mention2"/>
    <w:basedOn w:val="DefaultParagraphFont"/>
    <w:uiPriority w:val="99"/>
    <w:semiHidden/>
    <w:unhideWhenUsed/>
    <w:rsid w:val="004E2889"/>
    <w:rPr>
      <w:color w:val="605E5C"/>
      <w:shd w:val="clear" w:color="auto" w:fill="E1DFDD"/>
    </w:rPr>
  </w:style>
  <w:style w:type="table" w:styleId="TableSubtle1">
    <w:name w:val="Table Subtle 1"/>
    <w:basedOn w:val="TableNormal"/>
    <w:uiPriority w:val="99"/>
    <w:rsid w:val="008518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5">
    <w:name w:val="Plain Table 5"/>
    <w:basedOn w:val="TableNormal"/>
    <w:uiPriority w:val="45"/>
    <w:rsid w:val="008518E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851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518E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8518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518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8518E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8518E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3">
    <w:name w:val="Grid Table 3"/>
    <w:basedOn w:val="TableNormal"/>
    <w:uiPriority w:val="48"/>
    <w:rsid w:val="008518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8518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8518E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8518E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8518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Web2">
    <w:name w:val="Table Web 2"/>
    <w:basedOn w:val="TableNormal"/>
    <w:uiPriority w:val="99"/>
    <w:rsid w:val="008518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8518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8518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8518E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5">
    <w:name w:val="Grid Table 3 Accent 5"/>
    <w:basedOn w:val="TableNormal"/>
    <w:uiPriority w:val="48"/>
    <w:rsid w:val="008518E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4">
    <w:name w:val="Grid Table 3 Accent 4"/>
    <w:basedOn w:val="TableNormal"/>
    <w:uiPriority w:val="48"/>
    <w:rsid w:val="008518E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3">
    <w:name w:val="Grid Table 3 Accent 3"/>
    <w:basedOn w:val="TableNormal"/>
    <w:uiPriority w:val="48"/>
    <w:rsid w:val="008518E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2">
    <w:name w:val="Grid Table 3 Accent 2"/>
    <w:basedOn w:val="TableNormal"/>
    <w:uiPriority w:val="48"/>
    <w:rsid w:val="008518E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8929">
      <w:bodyDiv w:val="1"/>
      <w:marLeft w:val="0"/>
      <w:marRight w:val="0"/>
      <w:marTop w:val="0"/>
      <w:marBottom w:val="0"/>
      <w:divBdr>
        <w:top w:val="none" w:sz="0" w:space="0" w:color="auto"/>
        <w:left w:val="none" w:sz="0" w:space="0" w:color="auto"/>
        <w:bottom w:val="none" w:sz="0" w:space="0" w:color="auto"/>
        <w:right w:val="none" w:sz="0" w:space="0" w:color="auto"/>
      </w:divBdr>
      <w:divsChild>
        <w:div w:id="181826254">
          <w:marLeft w:val="0"/>
          <w:marRight w:val="0"/>
          <w:marTop w:val="0"/>
          <w:marBottom w:val="0"/>
          <w:divBdr>
            <w:top w:val="none" w:sz="0" w:space="0" w:color="auto"/>
            <w:left w:val="none" w:sz="0" w:space="0" w:color="auto"/>
            <w:bottom w:val="none" w:sz="0" w:space="0" w:color="auto"/>
            <w:right w:val="none" w:sz="0" w:space="0" w:color="auto"/>
          </w:divBdr>
          <w:divsChild>
            <w:div w:id="1884172478">
              <w:marLeft w:val="0"/>
              <w:marRight w:val="0"/>
              <w:marTop w:val="0"/>
              <w:marBottom w:val="0"/>
              <w:divBdr>
                <w:top w:val="none" w:sz="0" w:space="0" w:color="auto"/>
                <w:left w:val="none" w:sz="0" w:space="0" w:color="auto"/>
                <w:bottom w:val="none" w:sz="0" w:space="0" w:color="auto"/>
                <w:right w:val="none" w:sz="0" w:space="0" w:color="auto"/>
              </w:divBdr>
              <w:divsChild>
                <w:div w:id="2128768684">
                  <w:marLeft w:val="0"/>
                  <w:marRight w:val="0"/>
                  <w:marTop w:val="0"/>
                  <w:marBottom w:val="0"/>
                  <w:divBdr>
                    <w:top w:val="none" w:sz="0" w:space="0" w:color="auto"/>
                    <w:left w:val="none" w:sz="0" w:space="0" w:color="auto"/>
                    <w:bottom w:val="none" w:sz="0" w:space="0" w:color="auto"/>
                    <w:right w:val="none" w:sz="0" w:space="0" w:color="auto"/>
                  </w:divBdr>
                  <w:divsChild>
                    <w:div w:id="2634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1448">
      <w:bodyDiv w:val="1"/>
      <w:marLeft w:val="0"/>
      <w:marRight w:val="0"/>
      <w:marTop w:val="0"/>
      <w:marBottom w:val="0"/>
      <w:divBdr>
        <w:top w:val="none" w:sz="0" w:space="0" w:color="auto"/>
        <w:left w:val="none" w:sz="0" w:space="0" w:color="auto"/>
        <w:bottom w:val="none" w:sz="0" w:space="0" w:color="auto"/>
        <w:right w:val="none" w:sz="0" w:space="0" w:color="auto"/>
      </w:divBdr>
      <w:divsChild>
        <w:div w:id="392119645">
          <w:marLeft w:val="0"/>
          <w:marRight w:val="0"/>
          <w:marTop w:val="0"/>
          <w:marBottom w:val="0"/>
          <w:divBdr>
            <w:top w:val="none" w:sz="0" w:space="0" w:color="auto"/>
            <w:left w:val="none" w:sz="0" w:space="0" w:color="auto"/>
            <w:bottom w:val="none" w:sz="0" w:space="0" w:color="auto"/>
            <w:right w:val="none" w:sz="0" w:space="0" w:color="auto"/>
          </w:divBdr>
        </w:div>
        <w:div w:id="471140834">
          <w:marLeft w:val="0"/>
          <w:marRight w:val="0"/>
          <w:marTop w:val="0"/>
          <w:marBottom w:val="0"/>
          <w:divBdr>
            <w:top w:val="none" w:sz="0" w:space="0" w:color="auto"/>
            <w:left w:val="none" w:sz="0" w:space="0" w:color="auto"/>
            <w:bottom w:val="none" w:sz="0" w:space="0" w:color="auto"/>
            <w:right w:val="none" w:sz="0" w:space="0" w:color="auto"/>
          </w:divBdr>
        </w:div>
        <w:div w:id="1082143593">
          <w:marLeft w:val="0"/>
          <w:marRight w:val="0"/>
          <w:marTop w:val="0"/>
          <w:marBottom w:val="0"/>
          <w:divBdr>
            <w:top w:val="none" w:sz="0" w:space="0" w:color="auto"/>
            <w:left w:val="none" w:sz="0" w:space="0" w:color="auto"/>
            <w:bottom w:val="none" w:sz="0" w:space="0" w:color="auto"/>
            <w:right w:val="none" w:sz="0" w:space="0" w:color="auto"/>
          </w:divBdr>
        </w:div>
        <w:div w:id="1359162775">
          <w:marLeft w:val="0"/>
          <w:marRight w:val="0"/>
          <w:marTop w:val="0"/>
          <w:marBottom w:val="0"/>
          <w:divBdr>
            <w:top w:val="none" w:sz="0" w:space="0" w:color="auto"/>
            <w:left w:val="none" w:sz="0" w:space="0" w:color="auto"/>
            <w:bottom w:val="none" w:sz="0" w:space="0" w:color="auto"/>
            <w:right w:val="none" w:sz="0" w:space="0" w:color="auto"/>
          </w:divBdr>
        </w:div>
      </w:divsChild>
    </w:div>
    <w:div w:id="96410920">
      <w:bodyDiv w:val="1"/>
      <w:marLeft w:val="0"/>
      <w:marRight w:val="0"/>
      <w:marTop w:val="0"/>
      <w:marBottom w:val="0"/>
      <w:divBdr>
        <w:top w:val="none" w:sz="0" w:space="0" w:color="auto"/>
        <w:left w:val="none" w:sz="0" w:space="0" w:color="auto"/>
        <w:bottom w:val="none" w:sz="0" w:space="0" w:color="auto"/>
        <w:right w:val="none" w:sz="0" w:space="0" w:color="auto"/>
      </w:divBdr>
      <w:divsChild>
        <w:div w:id="1943804934">
          <w:marLeft w:val="0"/>
          <w:marRight w:val="0"/>
          <w:marTop w:val="0"/>
          <w:marBottom w:val="0"/>
          <w:divBdr>
            <w:top w:val="none" w:sz="0" w:space="0" w:color="auto"/>
            <w:left w:val="none" w:sz="0" w:space="0" w:color="auto"/>
            <w:bottom w:val="none" w:sz="0" w:space="0" w:color="auto"/>
            <w:right w:val="none" w:sz="0" w:space="0" w:color="auto"/>
          </w:divBdr>
        </w:div>
        <w:div w:id="510605427">
          <w:marLeft w:val="0"/>
          <w:marRight w:val="0"/>
          <w:marTop w:val="0"/>
          <w:marBottom w:val="0"/>
          <w:divBdr>
            <w:top w:val="none" w:sz="0" w:space="0" w:color="auto"/>
            <w:left w:val="none" w:sz="0" w:space="0" w:color="auto"/>
            <w:bottom w:val="none" w:sz="0" w:space="0" w:color="auto"/>
            <w:right w:val="none" w:sz="0" w:space="0" w:color="auto"/>
          </w:divBdr>
        </w:div>
        <w:div w:id="615065321">
          <w:marLeft w:val="0"/>
          <w:marRight w:val="0"/>
          <w:marTop w:val="0"/>
          <w:marBottom w:val="0"/>
          <w:divBdr>
            <w:top w:val="none" w:sz="0" w:space="0" w:color="auto"/>
            <w:left w:val="none" w:sz="0" w:space="0" w:color="auto"/>
            <w:bottom w:val="none" w:sz="0" w:space="0" w:color="auto"/>
            <w:right w:val="none" w:sz="0" w:space="0" w:color="auto"/>
          </w:divBdr>
        </w:div>
        <w:div w:id="1074738572">
          <w:marLeft w:val="0"/>
          <w:marRight w:val="0"/>
          <w:marTop w:val="0"/>
          <w:marBottom w:val="0"/>
          <w:divBdr>
            <w:top w:val="none" w:sz="0" w:space="0" w:color="auto"/>
            <w:left w:val="none" w:sz="0" w:space="0" w:color="auto"/>
            <w:bottom w:val="none" w:sz="0" w:space="0" w:color="auto"/>
            <w:right w:val="none" w:sz="0" w:space="0" w:color="auto"/>
          </w:divBdr>
        </w:div>
        <w:div w:id="1119910792">
          <w:marLeft w:val="0"/>
          <w:marRight w:val="0"/>
          <w:marTop w:val="0"/>
          <w:marBottom w:val="0"/>
          <w:divBdr>
            <w:top w:val="none" w:sz="0" w:space="0" w:color="auto"/>
            <w:left w:val="none" w:sz="0" w:space="0" w:color="auto"/>
            <w:bottom w:val="none" w:sz="0" w:space="0" w:color="auto"/>
            <w:right w:val="none" w:sz="0" w:space="0" w:color="auto"/>
          </w:divBdr>
        </w:div>
        <w:div w:id="891308969">
          <w:marLeft w:val="0"/>
          <w:marRight w:val="0"/>
          <w:marTop w:val="0"/>
          <w:marBottom w:val="0"/>
          <w:divBdr>
            <w:top w:val="none" w:sz="0" w:space="0" w:color="auto"/>
            <w:left w:val="none" w:sz="0" w:space="0" w:color="auto"/>
            <w:bottom w:val="none" w:sz="0" w:space="0" w:color="auto"/>
            <w:right w:val="none" w:sz="0" w:space="0" w:color="auto"/>
          </w:divBdr>
        </w:div>
        <w:div w:id="862670933">
          <w:marLeft w:val="0"/>
          <w:marRight w:val="0"/>
          <w:marTop w:val="0"/>
          <w:marBottom w:val="0"/>
          <w:divBdr>
            <w:top w:val="none" w:sz="0" w:space="0" w:color="auto"/>
            <w:left w:val="none" w:sz="0" w:space="0" w:color="auto"/>
            <w:bottom w:val="none" w:sz="0" w:space="0" w:color="auto"/>
            <w:right w:val="none" w:sz="0" w:space="0" w:color="auto"/>
          </w:divBdr>
        </w:div>
        <w:div w:id="1748721803">
          <w:marLeft w:val="0"/>
          <w:marRight w:val="0"/>
          <w:marTop w:val="0"/>
          <w:marBottom w:val="0"/>
          <w:divBdr>
            <w:top w:val="none" w:sz="0" w:space="0" w:color="auto"/>
            <w:left w:val="none" w:sz="0" w:space="0" w:color="auto"/>
            <w:bottom w:val="none" w:sz="0" w:space="0" w:color="auto"/>
            <w:right w:val="none" w:sz="0" w:space="0" w:color="auto"/>
          </w:divBdr>
        </w:div>
        <w:div w:id="1253397693">
          <w:marLeft w:val="0"/>
          <w:marRight w:val="0"/>
          <w:marTop w:val="0"/>
          <w:marBottom w:val="0"/>
          <w:divBdr>
            <w:top w:val="none" w:sz="0" w:space="0" w:color="auto"/>
            <w:left w:val="none" w:sz="0" w:space="0" w:color="auto"/>
            <w:bottom w:val="none" w:sz="0" w:space="0" w:color="auto"/>
            <w:right w:val="none" w:sz="0" w:space="0" w:color="auto"/>
          </w:divBdr>
        </w:div>
        <w:div w:id="2055423456">
          <w:marLeft w:val="0"/>
          <w:marRight w:val="0"/>
          <w:marTop w:val="0"/>
          <w:marBottom w:val="0"/>
          <w:divBdr>
            <w:top w:val="none" w:sz="0" w:space="0" w:color="auto"/>
            <w:left w:val="none" w:sz="0" w:space="0" w:color="auto"/>
            <w:bottom w:val="none" w:sz="0" w:space="0" w:color="auto"/>
            <w:right w:val="none" w:sz="0" w:space="0" w:color="auto"/>
          </w:divBdr>
        </w:div>
        <w:div w:id="924608464">
          <w:marLeft w:val="0"/>
          <w:marRight w:val="0"/>
          <w:marTop w:val="0"/>
          <w:marBottom w:val="0"/>
          <w:divBdr>
            <w:top w:val="none" w:sz="0" w:space="0" w:color="auto"/>
            <w:left w:val="none" w:sz="0" w:space="0" w:color="auto"/>
            <w:bottom w:val="none" w:sz="0" w:space="0" w:color="auto"/>
            <w:right w:val="none" w:sz="0" w:space="0" w:color="auto"/>
          </w:divBdr>
        </w:div>
        <w:div w:id="913469656">
          <w:marLeft w:val="0"/>
          <w:marRight w:val="0"/>
          <w:marTop w:val="0"/>
          <w:marBottom w:val="0"/>
          <w:divBdr>
            <w:top w:val="none" w:sz="0" w:space="0" w:color="auto"/>
            <w:left w:val="none" w:sz="0" w:space="0" w:color="auto"/>
            <w:bottom w:val="none" w:sz="0" w:space="0" w:color="auto"/>
            <w:right w:val="none" w:sz="0" w:space="0" w:color="auto"/>
          </w:divBdr>
        </w:div>
        <w:div w:id="1185558663">
          <w:marLeft w:val="0"/>
          <w:marRight w:val="0"/>
          <w:marTop w:val="0"/>
          <w:marBottom w:val="0"/>
          <w:divBdr>
            <w:top w:val="none" w:sz="0" w:space="0" w:color="auto"/>
            <w:left w:val="none" w:sz="0" w:space="0" w:color="auto"/>
            <w:bottom w:val="none" w:sz="0" w:space="0" w:color="auto"/>
            <w:right w:val="none" w:sz="0" w:space="0" w:color="auto"/>
          </w:divBdr>
        </w:div>
        <w:div w:id="793208955">
          <w:marLeft w:val="0"/>
          <w:marRight w:val="0"/>
          <w:marTop w:val="0"/>
          <w:marBottom w:val="0"/>
          <w:divBdr>
            <w:top w:val="none" w:sz="0" w:space="0" w:color="auto"/>
            <w:left w:val="none" w:sz="0" w:space="0" w:color="auto"/>
            <w:bottom w:val="none" w:sz="0" w:space="0" w:color="auto"/>
            <w:right w:val="none" w:sz="0" w:space="0" w:color="auto"/>
          </w:divBdr>
        </w:div>
        <w:div w:id="1859074363">
          <w:marLeft w:val="0"/>
          <w:marRight w:val="0"/>
          <w:marTop w:val="0"/>
          <w:marBottom w:val="0"/>
          <w:divBdr>
            <w:top w:val="none" w:sz="0" w:space="0" w:color="auto"/>
            <w:left w:val="none" w:sz="0" w:space="0" w:color="auto"/>
            <w:bottom w:val="none" w:sz="0" w:space="0" w:color="auto"/>
            <w:right w:val="none" w:sz="0" w:space="0" w:color="auto"/>
          </w:divBdr>
        </w:div>
        <w:div w:id="553589897">
          <w:marLeft w:val="0"/>
          <w:marRight w:val="0"/>
          <w:marTop w:val="0"/>
          <w:marBottom w:val="0"/>
          <w:divBdr>
            <w:top w:val="none" w:sz="0" w:space="0" w:color="auto"/>
            <w:left w:val="none" w:sz="0" w:space="0" w:color="auto"/>
            <w:bottom w:val="none" w:sz="0" w:space="0" w:color="auto"/>
            <w:right w:val="none" w:sz="0" w:space="0" w:color="auto"/>
          </w:divBdr>
        </w:div>
        <w:div w:id="1041393828">
          <w:marLeft w:val="0"/>
          <w:marRight w:val="0"/>
          <w:marTop w:val="0"/>
          <w:marBottom w:val="0"/>
          <w:divBdr>
            <w:top w:val="none" w:sz="0" w:space="0" w:color="auto"/>
            <w:left w:val="none" w:sz="0" w:space="0" w:color="auto"/>
            <w:bottom w:val="none" w:sz="0" w:space="0" w:color="auto"/>
            <w:right w:val="none" w:sz="0" w:space="0" w:color="auto"/>
          </w:divBdr>
        </w:div>
        <w:div w:id="154034710">
          <w:marLeft w:val="0"/>
          <w:marRight w:val="0"/>
          <w:marTop w:val="0"/>
          <w:marBottom w:val="0"/>
          <w:divBdr>
            <w:top w:val="none" w:sz="0" w:space="0" w:color="auto"/>
            <w:left w:val="none" w:sz="0" w:space="0" w:color="auto"/>
            <w:bottom w:val="none" w:sz="0" w:space="0" w:color="auto"/>
            <w:right w:val="none" w:sz="0" w:space="0" w:color="auto"/>
          </w:divBdr>
        </w:div>
        <w:div w:id="44377788">
          <w:marLeft w:val="0"/>
          <w:marRight w:val="0"/>
          <w:marTop w:val="0"/>
          <w:marBottom w:val="0"/>
          <w:divBdr>
            <w:top w:val="none" w:sz="0" w:space="0" w:color="auto"/>
            <w:left w:val="none" w:sz="0" w:space="0" w:color="auto"/>
            <w:bottom w:val="none" w:sz="0" w:space="0" w:color="auto"/>
            <w:right w:val="none" w:sz="0" w:space="0" w:color="auto"/>
          </w:divBdr>
        </w:div>
        <w:div w:id="446046356">
          <w:marLeft w:val="0"/>
          <w:marRight w:val="0"/>
          <w:marTop w:val="0"/>
          <w:marBottom w:val="0"/>
          <w:divBdr>
            <w:top w:val="none" w:sz="0" w:space="0" w:color="auto"/>
            <w:left w:val="none" w:sz="0" w:space="0" w:color="auto"/>
            <w:bottom w:val="none" w:sz="0" w:space="0" w:color="auto"/>
            <w:right w:val="none" w:sz="0" w:space="0" w:color="auto"/>
          </w:divBdr>
        </w:div>
        <w:div w:id="1769227743">
          <w:marLeft w:val="0"/>
          <w:marRight w:val="0"/>
          <w:marTop w:val="0"/>
          <w:marBottom w:val="0"/>
          <w:divBdr>
            <w:top w:val="none" w:sz="0" w:space="0" w:color="auto"/>
            <w:left w:val="none" w:sz="0" w:space="0" w:color="auto"/>
            <w:bottom w:val="none" w:sz="0" w:space="0" w:color="auto"/>
            <w:right w:val="none" w:sz="0" w:space="0" w:color="auto"/>
          </w:divBdr>
        </w:div>
        <w:div w:id="737896383">
          <w:marLeft w:val="0"/>
          <w:marRight w:val="0"/>
          <w:marTop w:val="0"/>
          <w:marBottom w:val="0"/>
          <w:divBdr>
            <w:top w:val="none" w:sz="0" w:space="0" w:color="auto"/>
            <w:left w:val="none" w:sz="0" w:space="0" w:color="auto"/>
            <w:bottom w:val="none" w:sz="0" w:space="0" w:color="auto"/>
            <w:right w:val="none" w:sz="0" w:space="0" w:color="auto"/>
          </w:divBdr>
        </w:div>
        <w:div w:id="1136489320">
          <w:marLeft w:val="0"/>
          <w:marRight w:val="0"/>
          <w:marTop w:val="0"/>
          <w:marBottom w:val="0"/>
          <w:divBdr>
            <w:top w:val="none" w:sz="0" w:space="0" w:color="auto"/>
            <w:left w:val="none" w:sz="0" w:space="0" w:color="auto"/>
            <w:bottom w:val="none" w:sz="0" w:space="0" w:color="auto"/>
            <w:right w:val="none" w:sz="0" w:space="0" w:color="auto"/>
          </w:divBdr>
        </w:div>
        <w:div w:id="82580025">
          <w:marLeft w:val="0"/>
          <w:marRight w:val="0"/>
          <w:marTop w:val="0"/>
          <w:marBottom w:val="0"/>
          <w:divBdr>
            <w:top w:val="none" w:sz="0" w:space="0" w:color="auto"/>
            <w:left w:val="none" w:sz="0" w:space="0" w:color="auto"/>
            <w:bottom w:val="none" w:sz="0" w:space="0" w:color="auto"/>
            <w:right w:val="none" w:sz="0" w:space="0" w:color="auto"/>
          </w:divBdr>
        </w:div>
        <w:div w:id="314576985">
          <w:marLeft w:val="0"/>
          <w:marRight w:val="0"/>
          <w:marTop w:val="0"/>
          <w:marBottom w:val="0"/>
          <w:divBdr>
            <w:top w:val="none" w:sz="0" w:space="0" w:color="auto"/>
            <w:left w:val="none" w:sz="0" w:space="0" w:color="auto"/>
            <w:bottom w:val="none" w:sz="0" w:space="0" w:color="auto"/>
            <w:right w:val="none" w:sz="0" w:space="0" w:color="auto"/>
          </w:divBdr>
        </w:div>
        <w:div w:id="961686383">
          <w:marLeft w:val="0"/>
          <w:marRight w:val="0"/>
          <w:marTop w:val="0"/>
          <w:marBottom w:val="0"/>
          <w:divBdr>
            <w:top w:val="none" w:sz="0" w:space="0" w:color="auto"/>
            <w:left w:val="none" w:sz="0" w:space="0" w:color="auto"/>
            <w:bottom w:val="none" w:sz="0" w:space="0" w:color="auto"/>
            <w:right w:val="none" w:sz="0" w:space="0" w:color="auto"/>
          </w:divBdr>
        </w:div>
        <w:div w:id="1324966261">
          <w:marLeft w:val="0"/>
          <w:marRight w:val="0"/>
          <w:marTop w:val="0"/>
          <w:marBottom w:val="0"/>
          <w:divBdr>
            <w:top w:val="none" w:sz="0" w:space="0" w:color="auto"/>
            <w:left w:val="none" w:sz="0" w:space="0" w:color="auto"/>
            <w:bottom w:val="none" w:sz="0" w:space="0" w:color="auto"/>
            <w:right w:val="none" w:sz="0" w:space="0" w:color="auto"/>
          </w:divBdr>
        </w:div>
        <w:div w:id="1742368599">
          <w:marLeft w:val="0"/>
          <w:marRight w:val="0"/>
          <w:marTop w:val="0"/>
          <w:marBottom w:val="0"/>
          <w:divBdr>
            <w:top w:val="none" w:sz="0" w:space="0" w:color="auto"/>
            <w:left w:val="none" w:sz="0" w:space="0" w:color="auto"/>
            <w:bottom w:val="none" w:sz="0" w:space="0" w:color="auto"/>
            <w:right w:val="none" w:sz="0" w:space="0" w:color="auto"/>
          </w:divBdr>
        </w:div>
        <w:div w:id="204292015">
          <w:marLeft w:val="0"/>
          <w:marRight w:val="0"/>
          <w:marTop w:val="0"/>
          <w:marBottom w:val="0"/>
          <w:divBdr>
            <w:top w:val="none" w:sz="0" w:space="0" w:color="auto"/>
            <w:left w:val="none" w:sz="0" w:space="0" w:color="auto"/>
            <w:bottom w:val="none" w:sz="0" w:space="0" w:color="auto"/>
            <w:right w:val="none" w:sz="0" w:space="0" w:color="auto"/>
          </w:divBdr>
        </w:div>
        <w:div w:id="1011882020">
          <w:marLeft w:val="0"/>
          <w:marRight w:val="0"/>
          <w:marTop w:val="0"/>
          <w:marBottom w:val="0"/>
          <w:divBdr>
            <w:top w:val="none" w:sz="0" w:space="0" w:color="auto"/>
            <w:left w:val="none" w:sz="0" w:space="0" w:color="auto"/>
            <w:bottom w:val="none" w:sz="0" w:space="0" w:color="auto"/>
            <w:right w:val="none" w:sz="0" w:space="0" w:color="auto"/>
          </w:divBdr>
        </w:div>
        <w:div w:id="428623369">
          <w:marLeft w:val="0"/>
          <w:marRight w:val="0"/>
          <w:marTop w:val="0"/>
          <w:marBottom w:val="0"/>
          <w:divBdr>
            <w:top w:val="none" w:sz="0" w:space="0" w:color="auto"/>
            <w:left w:val="none" w:sz="0" w:space="0" w:color="auto"/>
            <w:bottom w:val="none" w:sz="0" w:space="0" w:color="auto"/>
            <w:right w:val="none" w:sz="0" w:space="0" w:color="auto"/>
          </w:divBdr>
        </w:div>
        <w:div w:id="1704089958">
          <w:marLeft w:val="0"/>
          <w:marRight w:val="0"/>
          <w:marTop w:val="0"/>
          <w:marBottom w:val="0"/>
          <w:divBdr>
            <w:top w:val="none" w:sz="0" w:space="0" w:color="auto"/>
            <w:left w:val="none" w:sz="0" w:space="0" w:color="auto"/>
            <w:bottom w:val="none" w:sz="0" w:space="0" w:color="auto"/>
            <w:right w:val="none" w:sz="0" w:space="0" w:color="auto"/>
          </w:divBdr>
        </w:div>
        <w:div w:id="1097214059">
          <w:marLeft w:val="0"/>
          <w:marRight w:val="0"/>
          <w:marTop w:val="0"/>
          <w:marBottom w:val="0"/>
          <w:divBdr>
            <w:top w:val="none" w:sz="0" w:space="0" w:color="auto"/>
            <w:left w:val="none" w:sz="0" w:space="0" w:color="auto"/>
            <w:bottom w:val="none" w:sz="0" w:space="0" w:color="auto"/>
            <w:right w:val="none" w:sz="0" w:space="0" w:color="auto"/>
          </w:divBdr>
        </w:div>
        <w:div w:id="692536091">
          <w:marLeft w:val="0"/>
          <w:marRight w:val="0"/>
          <w:marTop w:val="0"/>
          <w:marBottom w:val="0"/>
          <w:divBdr>
            <w:top w:val="none" w:sz="0" w:space="0" w:color="auto"/>
            <w:left w:val="none" w:sz="0" w:space="0" w:color="auto"/>
            <w:bottom w:val="none" w:sz="0" w:space="0" w:color="auto"/>
            <w:right w:val="none" w:sz="0" w:space="0" w:color="auto"/>
          </w:divBdr>
        </w:div>
        <w:div w:id="2002267385">
          <w:marLeft w:val="0"/>
          <w:marRight w:val="0"/>
          <w:marTop w:val="0"/>
          <w:marBottom w:val="0"/>
          <w:divBdr>
            <w:top w:val="none" w:sz="0" w:space="0" w:color="auto"/>
            <w:left w:val="none" w:sz="0" w:space="0" w:color="auto"/>
            <w:bottom w:val="none" w:sz="0" w:space="0" w:color="auto"/>
            <w:right w:val="none" w:sz="0" w:space="0" w:color="auto"/>
          </w:divBdr>
        </w:div>
        <w:div w:id="1540555458">
          <w:marLeft w:val="0"/>
          <w:marRight w:val="0"/>
          <w:marTop w:val="0"/>
          <w:marBottom w:val="0"/>
          <w:divBdr>
            <w:top w:val="none" w:sz="0" w:space="0" w:color="auto"/>
            <w:left w:val="none" w:sz="0" w:space="0" w:color="auto"/>
            <w:bottom w:val="none" w:sz="0" w:space="0" w:color="auto"/>
            <w:right w:val="none" w:sz="0" w:space="0" w:color="auto"/>
          </w:divBdr>
        </w:div>
        <w:div w:id="1706559540">
          <w:marLeft w:val="0"/>
          <w:marRight w:val="0"/>
          <w:marTop w:val="0"/>
          <w:marBottom w:val="0"/>
          <w:divBdr>
            <w:top w:val="none" w:sz="0" w:space="0" w:color="auto"/>
            <w:left w:val="none" w:sz="0" w:space="0" w:color="auto"/>
            <w:bottom w:val="none" w:sz="0" w:space="0" w:color="auto"/>
            <w:right w:val="none" w:sz="0" w:space="0" w:color="auto"/>
          </w:divBdr>
        </w:div>
        <w:div w:id="754322887">
          <w:marLeft w:val="0"/>
          <w:marRight w:val="0"/>
          <w:marTop w:val="0"/>
          <w:marBottom w:val="0"/>
          <w:divBdr>
            <w:top w:val="none" w:sz="0" w:space="0" w:color="auto"/>
            <w:left w:val="none" w:sz="0" w:space="0" w:color="auto"/>
            <w:bottom w:val="none" w:sz="0" w:space="0" w:color="auto"/>
            <w:right w:val="none" w:sz="0" w:space="0" w:color="auto"/>
          </w:divBdr>
        </w:div>
        <w:div w:id="434403351">
          <w:marLeft w:val="0"/>
          <w:marRight w:val="0"/>
          <w:marTop w:val="0"/>
          <w:marBottom w:val="0"/>
          <w:divBdr>
            <w:top w:val="none" w:sz="0" w:space="0" w:color="auto"/>
            <w:left w:val="none" w:sz="0" w:space="0" w:color="auto"/>
            <w:bottom w:val="none" w:sz="0" w:space="0" w:color="auto"/>
            <w:right w:val="none" w:sz="0" w:space="0" w:color="auto"/>
          </w:divBdr>
        </w:div>
        <w:div w:id="721948213">
          <w:marLeft w:val="0"/>
          <w:marRight w:val="0"/>
          <w:marTop w:val="0"/>
          <w:marBottom w:val="0"/>
          <w:divBdr>
            <w:top w:val="none" w:sz="0" w:space="0" w:color="auto"/>
            <w:left w:val="none" w:sz="0" w:space="0" w:color="auto"/>
            <w:bottom w:val="none" w:sz="0" w:space="0" w:color="auto"/>
            <w:right w:val="none" w:sz="0" w:space="0" w:color="auto"/>
          </w:divBdr>
        </w:div>
        <w:div w:id="452788561">
          <w:marLeft w:val="0"/>
          <w:marRight w:val="0"/>
          <w:marTop w:val="0"/>
          <w:marBottom w:val="0"/>
          <w:divBdr>
            <w:top w:val="none" w:sz="0" w:space="0" w:color="auto"/>
            <w:left w:val="none" w:sz="0" w:space="0" w:color="auto"/>
            <w:bottom w:val="none" w:sz="0" w:space="0" w:color="auto"/>
            <w:right w:val="none" w:sz="0" w:space="0" w:color="auto"/>
          </w:divBdr>
        </w:div>
        <w:div w:id="178588269">
          <w:marLeft w:val="0"/>
          <w:marRight w:val="0"/>
          <w:marTop w:val="0"/>
          <w:marBottom w:val="0"/>
          <w:divBdr>
            <w:top w:val="none" w:sz="0" w:space="0" w:color="auto"/>
            <w:left w:val="none" w:sz="0" w:space="0" w:color="auto"/>
            <w:bottom w:val="none" w:sz="0" w:space="0" w:color="auto"/>
            <w:right w:val="none" w:sz="0" w:space="0" w:color="auto"/>
          </w:divBdr>
        </w:div>
        <w:div w:id="2091805919">
          <w:marLeft w:val="0"/>
          <w:marRight w:val="0"/>
          <w:marTop w:val="0"/>
          <w:marBottom w:val="0"/>
          <w:divBdr>
            <w:top w:val="none" w:sz="0" w:space="0" w:color="auto"/>
            <w:left w:val="none" w:sz="0" w:space="0" w:color="auto"/>
            <w:bottom w:val="none" w:sz="0" w:space="0" w:color="auto"/>
            <w:right w:val="none" w:sz="0" w:space="0" w:color="auto"/>
          </w:divBdr>
        </w:div>
        <w:div w:id="1604461127">
          <w:marLeft w:val="0"/>
          <w:marRight w:val="0"/>
          <w:marTop w:val="0"/>
          <w:marBottom w:val="0"/>
          <w:divBdr>
            <w:top w:val="none" w:sz="0" w:space="0" w:color="auto"/>
            <w:left w:val="none" w:sz="0" w:space="0" w:color="auto"/>
            <w:bottom w:val="none" w:sz="0" w:space="0" w:color="auto"/>
            <w:right w:val="none" w:sz="0" w:space="0" w:color="auto"/>
          </w:divBdr>
        </w:div>
        <w:div w:id="460080569">
          <w:marLeft w:val="0"/>
          <w:marRight w:val="0"/>
          <w:marTop w:val="0"/>
          <w:marBottom w:val="0"/>
          <w:divBdr>
            <w:top w:val="none" w:sz="0" w:space="0" w:color="auto"/>
            <w:left w:val="none" w:sz="0" w:space="0" w:color="auto"/>
            <w:bottom w:val="none" w:sz="0" w:space="0" w:color="auto"/>
            <w:right w:val="none" w:sz="0" w:space="0" w:color="auto"/>
          </w:divBdr>
        </w:div>
        <w:div w:id="1429548305">
          <w:marLeft w:val="0"/>
          <w:marRight w:val="0"/>
          <w:marTop w:val="0"/>
          <w:marBottom w:val="0"/>
          <w:divBdr>
            <w:top w:val="none" w:sz="0" w:space="0" w:color="auto"/>
            <w:left w:val="none" w:sz="0" w:space="0" w:color="auto"/>
            <w:bottom w:val="none" w:sz="0" w:space="0" w:color="auto"/>
            <w:right w:val="none" w:sz="0" w:space="0" w:color="auto"/>
          </w:divBdr>
        </w:div>
        <w:div w:id="1979994578">
          <w:marLeft w:val="0"/>
          <w:marRight w:val="0"/>
          <w:marTop w:val="0"/>
          <w:marBottom w:val="0"/>
          <w:divBdr>
            <w:top w:val="none" w:sz="0" w:space="0" w:color="auto"/>
            <w:left w:val="none" w:sz="0" w:space="0" w:color="auto"/>
            <w:bottom w:val="none" w:sz="0" w:space="0" w:color="auto"/>
            <w:right w:val="none" w:sz="0" w:space="0" w:color="auto"/>
          </w:divBdr>
        </w:div>
      </w:divsChild>
    </w:div>
    <w:div w:id="123543330">
      <w:bodyDiv w:val="1"/>
      <w:marLeft w:val="0"/>
      <w:marRight w:val="0"/>
      <w:marTop w:val="0"/>
      <w:marBottom w:val="0"/>
      <w:divBdr>
        <w:top w:val="none" w:sz="0" w:space="0" w:color="auto"/>
        <w:left w:val="none" w:sz="0" w:space="0" w:color="auto"/>
        <w:bottom w:val="none" w:sz="0" w:space="0" w:color="auto"/>
        <w:right w:val="none" w:sz="0" w:space="0" w:color="auto"/>
      </w:divBdr>
    </w:div>
    <w:div w:id="148181451">
      <w:bodyDiv w:val="1"/>
      <w:marLeft w:val="0"/>
      <w:marRight w:val="0"/>
      <w:marTop w:val="0"/>
      <w:marBottom w:val="0"/>
      <w:divBdr>
        <w:top w:val="none" w:sz="0" w:space="0" w:color="auto"/>
        <w:left w:val="none" w:sz="0" w:space="0" w:color="auto"/>
        <w:bottom w:val="none" w:sz="0" w:space="0" w:color="auto"/>
        <w:right w:val="none" w:sz="0" w:space="0" w:color="auto"/>
      </w:divBdr>
    </w:div>
    <w:div w:id="297344115">
      <w:bodyDiv w:val="1"/>
      <w:marLeft w:val="0"/>
      <w:marRight w:val="0"/>
      <w:marTop w:val="0"/>
      <w:marBottom w:val="0"/>
      <w:divBdr>
        <w:top w:val="none" w:sz="0" w:space="0" w:color="auto"/>
        <w:left w:val="none" w:sz="0" w:space="0" w:color="auto"/>
        <w:bottom w:val="none" w:sz="0" w:space="0" w:color="auto"/>
        <w:right w:val="none" w:sz="0" w:space="0" w:color="auto"/>
      </w:divBdr>
    </w:div>
    <w:div w:id="429787652">
      <w:bodyDiv w:val="1"/>
      <w:marLeft w:val="0"/>
      <w:marRight w:val="0"/>
      <w:marTop w:val="0"/>
      <w:marBottom w:val="0"/>
      <w:divBdr>
        <w:top w:val="none" w:sz="0" w:space="0" w:color="auto"/>
        <w:left w:val="none" w:sz="0" w:space="0" w:color="auto"/>
        <w:bottom w:val="none" w:sz="0" w:space="0" w:color="auto"/>
        <w:right w:val="none" w:sz="0" w:space="0" w:color="auto"/>
      </w:divBdr>
      <w:divsChild>
        <w:div w:id="1845122049">
          <w:marLeft w:val="547"/>
          <w:marRight w:val="0"/>
          <w:marTop w:val="0"/>
          <w:marBottom w:val="0"/>
          <w:divBdr>
            <w:top w:val="none" w:sz="0" w:space="0" w:color="auto"/>
            <w:left w:val="none" w:sz="0" w:space="0" w:color="auto"/>
            <w:bottom w:val="none" w:sz="0" w:space="0" w:color="auto"/>
            <w:right w:val="none" w:sz="0" w:space="0" w:color="auto"/>
          </w:divBdr>
        </w:div>
        <w:div w:id="2001083346">
          <w:marLeft w:val="547"/>
          <w:marRight w:val="0"/>
          <w:marTop w:val="0"/>
          <w:marBottom w:val="0"/>
          <w:divBdr>
            <w:top w:val="none" w:sz="0" w:space="0" w:color="auto"/>
            <w:left w:val="none" w:sz="0" w:space="0" w:color="auto"/>
            <w:bottom w:val="none" w:sz="0" w:space="0" w:color="auto"/>
            <w:right w:val="none" w:sz="0" w:space="0" w:color="auto"/>
          </w:divBdr>
        </w:div>
        <w:div w:id="1921132347">
          <w:marLeft w:val="547"/>
          <w:marRight w:val="0"/>
          <w:marTop w:val="0"/>
          <w:marBottom w:val="0"/>
          <w:divBdr>
            <w:top w:val="none" w:sz="0" w:space="0" w:color="auto"/>
            <w:left w:val="none" w:sz="0" w:space="0" w:color="auto"/>
            <w:bottom w:val="none" w:sz="0" w:space="0" w:color="auto"/>
            <w:right w:val="none" w:sz="0" w:space="0" w:color="auto"/>
          </w:divBdr>
        </w:div>
      </w:divsChild>
    </w:div>
    <w:div w:id="476262735">
      <w:bodyDiv w:val="1"/>
      <w:marLeft w:val="0"/>
      <w:marRight w:val="0"/>
      <w:marTop w:val="0"/>
      <w:marBottom w:val="0"/>
      <w:divBdr>
        <w:top w:val="none" w:sz="0" w:space="0" w:color="auto"/>
        <w:left w:val="none" w:sz="0" w:space="0" w:color="auto"/>
        <w:bottom w:val="none" w:sz="0" w:space="0" w:color="auto"/>
        <w:right w:val="none" w:sz="0" w:space="0" w:color="auto"/>
      </w:divBdr>
      <w:divsChild>
        <w:div w:id="756751704">
          <w:marLeft w:val="547"/>
          <w:marRight w:val="0"/>
          <w:marTop w:val="0"/>
          <w:marBottom w:val="0"/>
          <w:divBdr>
            <w:top w:val="none" w:sz="0" w:space="0" w:color="auto"/>
            <w:left w:val="none" w:sz="0" w:space="0" w:color="auto"/>
            <w:bottom w:val="none" w:sz="0" w:space="0" w:color="auto"/>
            <w:right w:val="none" w:sz="0" w:space="0" w:color="auto"/>
          </w:divBdr>
        </w:div>
        <w:div w:id="1099107409">
          <w:marLeft w:val="547"/>
          <w:marRight w:val="0"/>
          <w:marTop w:val="0"/>
          <w:marBottom w:val="0"/>
          <w:divBdr>
            <w:top w:val="none" w:sz="0" w:space="0" w:color="auto"/>
            <w:left w:val="none" w:sz="0" w:space="0" w:color="auto"/>
            <w:bottom w:val="none" w:sz="0" w:space="0" w:color="auto"/>
            <w:right w:val="none" w:sz="0" w:space="0" w:color="auto"/>
          </w:divBdr>
        </w:div>
        <w:div w:id="124935968">
          <w:marLeft w:val="547"/>
          <w:marRight w:val="0"/>
          <w:marTop w:val="0"/>
          <w:marBottom w:val="0"/>
          <w:divBdr>
            <w:top w:val="none" w:sz="0" w:space="0" w:color="auto"/>
            <w:left w:val="none" w:sz="0" w:space="0" w:color="auto"/>
            <w:bottom w:val="none" w:sz="0" w:space="0" w:color="auto"/>
            <w:right w:val="none" w:sz="0" w:space="0" w:color="auto"/>
          </w:divBdr>
        </w:div>
        <w:div w:id="1737238518">
          <w:marLeft w:val="547"/>
          <w:marRight w:val="0"/>
          <w:marTop w:val="0"/>
          <w:marBottom w:val="0"/>
          <w:divBdr>
            <w:top w:val="none" w:sz="0" w:space="0" w:color="auto"/>
            <w:left w:val="none" w:sz="0" w:space="0" w:color="auto"/>
            <w:bottom w:val="none" w:sz="0" w:space="0" w:color="auto"/>
            <w:right w:val="none" w:sz="0" w:space="0" w:color="auto"/>
          </w:divBdr>
        </w:div>
      </w:divsChild>
    </w:div>
    <w:div w:id="479662577">
      <w:bodyDiv w:val="1"/>
      <w:marLeft w:val="0"/>
      <w:marRight w:val="0"/>
      <w:marTop w:val="0"/>
      <w:marBottom w:val="0"/>
      <w:divBdr>
        <w:top w:val="none" w:sz="0" w:space="0" w:color="auto"/>
        <w:left w:val="none" w:sz="0" w:space="0" w:color="auto"/>
        <w:bottom w:val="none" w:sz="0" w:space="0" w:color="auto"/>
        <w:right w:val="none" w:sz="0" w:space="0" w:color="auto"/>
      </w:divBdr>
      <w:divsChild>
        <w:div w:id="1247954065">
          <w:marLeft w:val="0"/>
          <w:marRight w:val="0"/>
          <w:marTop w:val="0"/>
          <w:marBottom w:val="0"/>
          <w:divBdr>
            <w:top w:val="none" w:sz="0" w:space="0" w:color="auto"/>
            <w:left w:val="none" w:sz="0" w:space="0" w:color="auto"/>
            <w:bottom w:val="none" w:sz="0" w:space="0" w:color="auto"/>
            <w:right w:val="none" w:sz="0" w:space="0" w:color="auto"/>
          </w:divBdr>
          <w:divsChild>
            <w:div w:id="2120029904">
              <w:marLeft w:val="0"/>
              <w:marRight w:val="0"/>
              <w:marTop w:val="0"/>
              <w:marBottom w:val="0"/>
              <w:divBdr>
                <w:top w:val="none" w:sz="0" w:space="0" w:color="auto"/>
                <w:left w:val="none" w:sz="0" w:space="0" w:color="auto"/>
                <w:bottom w:val="none" w:sz="0" w:space="0" w:color="auto"/>
                <w:right w:val="none" w:sz="0" w:space="0" w:color="auto"/>
              </w:divBdr>
              <w:divsChild>
                <w:div w:id="270742325">
                  <w:marLeft w:val="0"/>
                  <w:marRight w:val="0"/>
                  <w:marTop w:val="0"/>
                  <w:marBottom w:val="0"/>
                  <w:divBdr>
                    <w:top w:val="none" w:sz="0" w:space="0" w:color="auto"/>
                    <w:left w:val="none" w:sz="0" w:space="0" w:color="auto"/>
                    <w:bottom w:val="none" w:sz="0" w:space="0" w:color="auto"/>
                    <w:right w:val="none" w:sz="0" w:space="0" w:color="auto"/>
                  </w:divBdr>
                  <w:divsChild>
                    <w:div w:id="5116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46178">
      <w:bodyDiv w:val="1"/>
      <w:marLeft w:val="0"/>
      <w:marRight w:val="0"/>
      <w:marTop w:val="0"/>
      <w:marBottom w:val="0"/>
      <w:divBdr>
        <w:top w:val="none" w:sz="0" w:space="0" w:color="auto"/>
        <w:left w:val="none" w:sz="0" w:space="0" w:color="auto"/>
        <w:bottom w:val="none" w:sz="0" w:space="0" w:color="auto"/>
        <w:right w:val="none" w:sz="0" w:space="0" w:color="auto"/>
      </w:divBdr>
    </w:div>
    <w:div w:id="683435649">
      <w:bodyDiv w:val="1"/>
      <w:marLeft w:val="0"/>
      <w:marRight w:val="0"/>
      <w:marTop w:val="0"/>
      <w:marBottom w:val="0"/>
      <w:divBdr>
        <w:top w:val="none" w:sz="0" w:space="0" w:color="auto"/>
        <w:left w:val="none" w:sz="0" w:space="0" w:color="auto"/>
        <w:bottom w:val="none" w:sz="0" w:space="0" w:color="auto"/>
        <w:right w:val="none" w:sz="0" w:space="0" w:color="auto"/>
      </w:divBdr>
      <w:divsChild>
        <w:div w:id="88700922">
          <w:marLeft w:val="0"/>
          <w:marRight w:val="0"/>
          <w:marTop w:val="0"/>
          <w:marBottom w:val="0"/>
          <w:divBdr>
            <w:top w:val="none" w:sz="0" w:space="0" w:color="auto"/>
            <w:left w:val="none" w:sz="0" w:space="0" w:color="auto"/>
            <w:bottom w:val="none" w:sz="0" w:space="0" w:color="auto"/>
            <w:right w:val="none" w:sz="0" w:space="0" w:color="auto"/>
          </w:divBdr>
        </w:div>
        <w:div w:id="1681196516">
          <w:marLeft w:val="0"/>
          <w:marRight w:val="0"/>
          <w:marTop w:val="0"/>
          <w:marBottom w:val="0"/>
          <w:divBdr>
            <w:top w:val="none" w:sz="0" w:space="0" w:color="auto"/>
            <w:left w:val="none" w:sz="0" w:space="0" w:color="auto"/>
            <w:bottom w:val="none" w:sz="0" w:space="0" w:color="auto"/>
            <w:right w:val="none" w:sz="0" w:space="0" w:color="auto"/>
          </w:divBdr>
        </w:div>
        <w:div w:id="30809658">
          <w:marLeft w:val="0"/>
          <w:marRight w:val="0"/>
          <w:marTop w:val="0"/>
          <w:marBottom w:val="0"/>
          <w:divBdr>
            <w:top w:val="none" w:sz="0" w:space="0" w:color="auto"/>
            <w:left w:val="none" w:sz="0" w:space="0" w:color="auto"/>
            <w:bottom w:val="none" w:sz="0" w:space="0" w:color="auto"/>
            <w:right w:val="none" w:sz="0" w:space="0" w:color="auto"/>
          </w:divBdr>
        </w:div>
      </w:divsChild>
    </w:div>
    <w:div w:id="711542070">
      <w:bodyDiv w:val="1"/>
      <w:marLeft w:val="0"/>
      <w:marRight w:val="0"/>
      <w:marTop w:val="0"/>
      <w:marBottom w:val="0"/>
      <w:divBdr>
        <w:top w:val="none" w:sz="0" w:space="0" w:color="auto"/>
        <w:left w:val="none" w:sz="0" w:space="0" w:color="auto"/>
        <w:bottom w:val="none" w:sz="0" w:space="0" w:color="auto"/>
        <w:right w:val="none" w:sz="0" w:space="0" w:color="auto"/>
      </w:divBdr>
      <w:divsChild>
        <w:div w:id="1297837432">
          <w:marLeft w:val="0"/>
          <w:marRight w:val="0"/>
          <w:marTop w:val="0"/>
          <w:marBottom w:val="0"/>
          <w:divBdr>
            <w:top w:val="none" w:sz="0" w:space="0" w:color="auto"/>
            <w:left w:val="none" w:sz="0" w:space="0" w:color="auto"/>
            <w:bottom w:val="none" w:sz="0" w:space="0" w:color="auto"/>
            <w:right w:val="none" w:sz="0" w:space="0" w:color="auto"/>
          </w:divBdr>
          <w:divsChild>
            <w:div w:id="425274149">
              <w:marLeft w:val="0"/>
              <w:marRight w:val="0"/>
              <w:marTop w:val="0"/>
              <w:marBottom w:val="0"/>
              <w:divBdr>
                <w:top w:val="none" w:sz="0" w:space="0" w:color="auto"/>
                <w:left w:val="none" w:sz="0" w:space="0" w:color="auto"/>
                <w:bottom w:val="none" w:sz="0" w:space="0" w:color="auto"/>
                <w:right w:val="none" w:sz="0" w:space="0" w:color="auto"/>
              </w:divBdr>
              <w:divsChild>
                <w:div w:id="2118020364">
                  <w:marLeft w:val="0"/>
                  <w:marRight w:val="0"/>
                  <w:marTop w:val="0"/>
                  <w:marBottom w:val="0"/>
                  <w:divBdr>
                    <w:top w:val="none" w:sz="0" w:space="0" w:color="auto"/>
                    <w:left w:val="none" w:sz="0" w:space="0" w:color="auto"/>
                    <w:bottom w:val="none" w:sz="0" w:space="0" w:color="auto"/>
                    <w:right w:val="none" w:sz="0" w:space="0" w:color="auto"/>
                  </w:divBdr>
                  <w:divsChild>
                    <w:div w:id="15677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30676">
      <w:bodyDiv w:val="1"/>
      <w:marLeft w:val="0"/>
      <w:marRight w:val="0"/>
      <w:marTop w:val="0"/>
      <w:marBottom w:val="0"/>
      <w:divBdr>
        <w:top w:val="none" w:sz="0" w:space="0" w:color="auto"/>
        <w:left w:val="none" w:sz="0" w:space="0" w:color="auto"/>
        <w:bottom w:val="none" w:sz="0" w:space="0" w:color="auto"/>
        <w:right w:val="none" w:sz="0" w:space="0" w:color="auto"/>
      </w:divBdr>
    </w:div>
    <w:div w:id="935987651">
      <w:bodyDiv w:val="1"/>
      <w:marLeft w:val="0"/>
      <w:marRight w:val="0"/>
      <w:marTop w:val="0"/>
      <w:marBottom w:val="0"/>
      <w:divBdr>
        <w:top w:val="none" w:sz="0" w:space="0" w:color="auto"/>
        <w:left w:val="none" w:sz="0" w:space="0" w:color="auto"/>
        <w:bottom w:val="none" w:sz="0" w:space="0" w:color="auto"/>
        <w:right w:val="none" w:sz="0" w:space="0" w:color="auto"/>
      </w:divBdr>
    </w:div>
    <w:div w:id="1038319316">
      <w:bodyDiv w:val="1"/>
      <w:marLeft w:val="0"/>
      <w:marRight w:val="0"/>
      <w:marTop w:val="0"/>
      <w:marBottom w:val="0"/>
      <w:divBdr>
        <w:top w:val="none" w:sz="0" w:space="0" w:color="auto"/>
        <w:left w:val="none" w:sz="0" w:space="0" w:color="auto"/>
        <w:bottom w:val="none" w:sz="0" w:space="0" w:color="auto"/>
        <w:right w:val="none" w:sz="0" w:space="0" w:color="auto"/>
      </w:divBdr>
      <w:divsChild>
        <w:div w:id="164827307">
          <w:marLeft w:val="0"/>
          <w:marRight w:val="0"/>
          <w:marTop w:val="0"/>
          <w:marBottom w:val="0"/>
          <w:divBdr>
            <w:top w:val="none" w:sz="0" w:space="0" w:color="auto"/>
            <w:left w:val="none" w:sz="0" w:space="0" w:color="auto"/>
            <w:bottom w:val="none" w:sz="0" w:space="0" w:color="auto"/>
            <w:right w:val="none" w:sz="0" w:space="0" w:color="auto"/>
          </w:divBdr>
        </w:div>
        <w:div w:id="2129621643">
          <w:marLeft w:val="0"/>
          <w:marRight w:val="0"/>
          <w:marTop w:val="0"/>
          <w:marBottom w:val="0"/>
          <w:divBdr>
            <w:top w:val="none" w:sz="0" w:space="0" w:color="auto"/>
            <w:left w:val="none" w:sz="0" w:space="0" w:color="auto"/>
            <w:bottom w:val="none" w:sz="0" w:space="0" w:color="auto"/>
            <w:right w:val="none" w:sz="0" w:space="0" w:color="auto"/>
          </w:divBdr>
        </w:div>
        <w:div w:id="1982808424">
          <w:marLeft w:val="0"/>
          <w:marRight w:val="0"/>
          <w:marTop w:val="0"/>
          <w:marBottom w:val="0"/>
          <w:divBdr>
            <w:top w:val="none" w:sz="0" w:space="0" w:color="auto"/>
            <w:left w:val="none" w:sz="0" w:space="0" w:color="auto"/>
            <w:bottom w:val="none" w:sz="0" w:space="0" w:color="auto"/>
            <w:right w:val="none" w:sz="0" w:space="0" w:color="auto"/>
          </w:divBdr>
        </w:div>
      </w:divsChild>
    </w:div>
    <w:div w:id="1160119844">
      <w:bodyDiv w:val="1"/>
      <w:marLeft w:val="0"/>
      <w:marRight w:val="0"/>
      <w:marTop w:val="0"/>
      <w:marBottom w:val="0"/>
      <w:divBdr>
        <w:top w:val="none" w:sz="0" w:space="0" w:color="auto"/>
        <w:left w:val="none" w:sz="0" w:space="0" w:color="auto"/>
        <w:bottom w:val="none" w:sz="0" w:space="0" w:color="auto"/>
        <w:right w:val="none" w:sz="0" w:space="0" w:color="auto"/>
      </w:divBdr>
      <w:divsChild>
        <w:div w:id="298196480">
          <w:marLeft w:val="547"/>
          <w:marRight w:val="0"/>
          <w:marTop w:val="0"/>
          <w:marBottom w:val="0"/>
          <w:divBdr>
            <w:top w:val="none" w:sz="0" w:space="0" w:color="auto"/>
            <w:left w:val="none" w:sz="0" w:space="0" w:color="auto"/>
            <w:bottom w:val="none" w:sz="0" w:space="0" w:color="auto"/>
            <w:right w:val="none" w:sz="0" w:space="0" w:color="auto"/>
          </w:divBdr>
        </w:div>
        <w:div w:id="128132581">
          <w:marLeft w:val="547"/>
          <w:marRight w:val="0"/>
          <w:marTop w:val="0"/>
          <w:marBottom w:val="0"/>
          <w:divBdr>
            <w:top w:val="none" w:sz="0" w:space="0" w:color="auto"/>
            <w:left w:val="none" w:sz="0" w:space="0" w:color="auto"/>
            <w:bottom w:val="none" w:sz="0" w:space="0" w:color="auto"/>
            <w:right w:val="none" w:sz="0" w:space="0" w:color="auto"/>
          </w:divBdr>
        </w:div>
      </w:divsChild>
    </w:div>
    <w:div w:id="1240365442">
      <w:bodyDiv w:val="1"/>
      <w:marLeft w:val="0"/>
      <w:marRight w:val="0"/>
      <w:marTop w:val="0"/>
      <w:marBottom w:val="0"/>
      <w:divBdr>
        <w:top w:val="none" w:sz="0" w:space="0" w:color="auto"/>
        <w:left w:val="none" w:sz="0" w:space="0" w:color="auto"/>
        <w:bottom w:val="none" w:sz="0" w:space="0" w:color="auto"/>
        <w:right w:val="none" w:sz="0" w:space="0" w:color="auto"/>
      </w:divBdr>
      <w:divsChild>
        <w:div w:id="749618274">
          <w:marLeft w:val="547"/>
          <w:marRight w:val="0"/>
          <w:marTop w:val="0"/>
          <w:marBottom w:val="0"/>
          <w:divBdr>
            <w:top w:val="none" w:sz="0" w:space="0" w:color="auto"/>
            <w:left w:val="none" w:sz="0" w:space="0" w:color="auto"/>
            <w:bottom w:val="none" w:sz="0" w:space="0" w:color="auto"/>
            <w:right w:val="none" w:sz="0" w:space="0" w:color="auto"/>
          </w:divBdr>
        </w:div>
        <w:div w:id="64567428">
          <w:marLeft w:val="547"/>
          <w:marRight w:val="0"/>
          <w:marTop w:val="0"/>
          <w:marBottom w:val="0"/>
          <w:divBdr>
            <w:top w:val="none" w:sz="0" w:space="0" w:color="auto"/>
            <w:left w:val="none" w:sz="0" w:space="0" w:color="auto"/>
            <w:bottom w:val="none" w:sz="0" w:space="0" w:color="auto"/>
            <w:right w:val="none" w:sz="0" w:space="0" w:color="auto"/>
          </w:divBdr>
        </w:div>
      </w:divsChild>
    </w:div>
    <w:div w:id="1298805544">
      <w:bodyDiv w:val="1"/>
      <w:marLeft w:val="0"/>
      <w:marRight w:val="0"/>
      <w:marTop w:val="0"/>
      <w:marBottom w:val="0"/>
      <w:divBdr>
        <w:top w:val="none" w:sz="0" w:space="0" w:color="auto"/>
        <w:left w:val="none" w:sz="0" w:space="0" w:color="auto"/>
        <w:bottom w:val="none" w:sz="0" w:space="0" w:color="auto"/>
        <w:right w:val="none" w:sz="0" w:space="0" w:color="auto"/>
      </w:divBdr>
      <w:divsChild>
        <w:div w:id="1939940842">
          <w:marLeft w:val="0"/>
          <w:marRight w:val="0"/>
          <w:marTop w:val="0"/>
          <w:marBottom w:val="0"/>
          <w:divBdr>
            <w:top w:val="none" w:sz="0" w:space="0" w:color="auto"/>
            <w:left w:val="none" w:sz="0" w:space="0" w:color="auto"/>
            <w:bottom w:val="none" w:sz="0" w:space="0" w:color="auto"/>
            <w:right w:val="none" w:sz="0" w:space="0" w:color="auto"/>
          </w:divBdr>
        </w:div>
        <w:div w:id="652297358">
          <w:marLeft w:val="0"/>
          <w:marRight w:val="0"/>
          <w:marTop w:val="0"/>
          <w:marBottom w:val="0"/>
          <w:divBdr>
            <w:top w:val="none" w:sz="0" w:space="0" w:color="auto"/>
            <w:left w:val="none" w:sz="0" w:space="0" w:color="auto"/>
            <w:bottom w:val="none" w:sz="0" w:space="0" w:color="auto"/>
            <w:right w:val="none" w:sz="0" w:space="0" w:color="auto"/>
          </w:divBdr>
        </w:div>
        <w:div w:id="605966636">
          <w:marLeft w:val="0"/>
          <w:marRight w:val="0"/>
          <w:marTop w:val="0"/>
          <w:marBottom w:val="0"/>
          <w:divBdr>
            <w:top w:val="none" w:sz="0" w:space="0" w:color="auto"/>
            <w:left w:val="none" w:sz="0" w:space="0" w:color="auto"/>
            <w:bottom w:val="none" w:sz="0" w:space="0" w:color="auto"/>
            <w:right w:val="none" w:sz="0" w:space="0" w:color="auto"/>
          </w:divBdr>
        </w:div>
        <w:div w:id="452747399">
          <w:marLeft w:val="0"/>
          <w:marRight w:val="0"/>
          <w:marTop w:val="0"/>
          <w:marBottom w:val="0"/>
          <w:divBdr>
            <w:top w:val="none" w:sz="0" w:space="0" w:color="auto"/>
            <w:left w:val="none" w:sz="0" w:space="0" w:color="auto"/>
            <w:bottom w:val="none" w:sz="0" w:space="0" w:color="auto"/>
            <w:right w:val="none" w:sz="0" w:space="0" w:color="auto"/>
          </w:divBdr>
        </w:div>
      </w:divsChild>
    </w:div>
    <w:div w:id="1332760851">
      <w:bodyDiv w:val="1"/>
      <w:marLeft w:val="0"/>
      <w:marRight w:val="0"/>
      <w:marTop w:val="0"/>
      <w:marBottom w:val="0"/>
      <w:divBdr>
        <w:top w:val="none" w:sz="0" w:space="0" w:color="auto"/>
        <w:left w:val="none" w:sz="0" w:space="0" w:color="auto"/>
        <w:bottom w:val="none" w:sz="0" w:space="0" w:color="auto"/>
        <w:right w:val="none" w:sz="0" w:space="0" w:color="auto"/>
      </w:divBdr>
      <w:divsChild>
        <w:div w:id="643311581">
          <w:marLeft w:val="0"/>
          <w:marRight w:val="0"/>
          <w:marTop w:val="0"/>
          <w:marBottom w:val="0"/>
          <w:divBdr>
            <w:top w:val="none" w:sz="0" w:space="0" w:color="auto"/>
            <w:left w:val="none" w:sz="0" w:space="0" w:color="auto"/>
            <w:bottom w:val="none" w:sz="0" w:space="0" w:color="auto"/>
            <w:right w:val="none" w:sz="0" w:space="0" w:color="auto"/>
          </w:divBdr>
          <w:divsChild>
            <w:div w:id="767119713">
              <w:marLeft w:val="0"/>
              <w:marRight w:val="0"/>
              <w:marTop w:val="0"/>
              <w:marBottom w:val="0"/>
              <w:divBdr>
                <w:top w:val="none" w:sz="0" w:space="0" w:color="auto"/>
                <w:left w:val="none" w:sz="0" w:space="0" w:color="auto"/>
                <w:bottom w:val="none" w:sz="0" w:space="0" w:color="auto"/>
                <w:right w:val="none" w:sz="0" w:space="0" w:color="auto"/>
              </w:divBdr>
              <w:divsChild>
                <w:div w:id="940381547">
                  <w:marLeft w:val="0"/>
                  <w:marRight w:val="0"/>
                  <w:marTop w:val="0"/>
                  <w:marBottom w:val="0"/>
                  <w:divBdr>
                    <w:top w:val="none" w:sz="0" w:space="0" w:color="auto"/>
                    <w:left w:val="none" w:sz="0" w:space="0" w:color="auto"/>
                    <w:bottom w:val="none" w:sz="0" w:space="0" w:color="auto"/>
                    <w:right w:val="none" w:sz="0" w:space="0" w:color="auto"/>
                  </w:divBdr>
                  <w:divsChild>
                    <w:div w:id="404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65029">
      <w:bodyDiv w:val="1"/>
      <w:marLeft w:val="0"/>
      <w:marRight w:val="0"/>
      <w:marTop w:val="0"/>
      <w:marBottom w:val="0"/>
      <w:divBdr>
        <w:top w:val="none" w:sz="0" w:space="0" w:color="auto"/>
        <w:left w:val="none" w:sz="0" w:space="0" w:color="auto"/>
        <w:bottom w:val="none" w:sz="0" w:space="0" w:color="auto"/>
        <w:right w:val="none" w:sz="0" w:space="0" w:color="auto"/>
      </w:divBdr>
    </w:div>
    <w:div w:id="1380863772">
      <w:bodyDiv w:val="1"/>
      <w:marLeft w:val="0"/>
      <w:marRight w:val="0"/>
      <w:marTop w:val="0"/>
      <w:marBottom w:val="0"/>
      <w:divBdr>
        <w:top w:val="none" w:sz="0" w:space="0" w:color="auto"/>
        <w:left w:val="none" w:sz="0" w:space="0" w:color="auto"/>
        <w:bottom w:val="none" w:sz="0" w:space="0" w:color="auto"/>
        <w:right w:val="none" w:sz="0" w:space="0" w:color="auto"/>
      </w:divBdr>
    </w:div>
    <w:div w:id="1406294759">
      <w:bodyDiv w:val="1"/>
      <w:marLeft w:val="0"/>
      <w:marRight w:val="0"/>
      <w:marTop w:val="0"/>
      <w:marBottom w:val="0"/>
      <w:divBdr>
        <w:top w:val="none" w:sz="0" w:space="0" w:color="auto"/>
        <w:left w:val="none" w:sz="0" w:space="0" w:color="auto"/>
        <w:bottom w:val="none" w:sz="0" w:space="0" w:color="auto"/>
        <w:right w:val="none" w:sz="0" w:space="0" w:color="auto"/>
      </w:divBdr>
      <w:divsChild>
        <w:div w:id="1833989824">
          <w:marLeft w:val="0"/>
          <w:marRight w:val="0"/>
          <w:marTop w:val="0"/>
          <w:marBottom w:val="0"/>
          <w:divBdr>
            <w:top w:val="none" w:sz="0" w:space="0" w:color="auto"/>
            <w:left w:val="none" w:sz="0" w:space="0" w:color="auto"/>
            <w:bottom w:val="none" w:sz="0" w:space="0" w:color="auto"/>
            <w:right w:val="none" w:sz="0" w:space="0" w:color="auto"/>
          </w:divBdr>
          <w:divsChild>
            <w:div w:id="1034232574">
              <w:marLeft w:val="0"/>
              <w:marRight w:val="0"/>
              <w:marTop w:val="0"/>
              <w:marBottom w:val="0"/>
              <w:divBdr>
                <w:top w:val="none" w:sz="0" w:space="0" w:color="auto"/>
                <w:left w:val="none" w:sz="0" w:space="0" w:color="auto"/>
                <w:bottom w:val="none" w:sz="0" w:space="0" w:color="auto"/>
                <w:right w:val="none" w:sz="0" w:space="0" w:color="auto"/>
              </w:divBdr>
              <w:divsChild>
                <w:div w:id="631130796">
                  <w:marLeft w:val="0"/>
                  <w:marRight w:val="0"/>
                  <w:marTop w:val="0"/>
                  <w:marBottom w:val="0"/>
                  <w:divBdr>
                    <w:top w:val="none" w:sz="0" w:space="0" w:color="auto"/>
                    <w:left w:val="none" w:sz="0" w:space="0" w:color="auto"/>
                    <w:bottom w:val="none" w:sz="0" w:space="0" w:color="auto"/>
                    <w:right w:val="none" w:sz="0" w:space="0" w:color="auto"/>
                  </w:divBdr>
                  <w:divsChild>
                    <w:div w:id="9635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10743">
      <w:bodyDiv w:val="1"/>
      <w:marLeft w:val="0"/>
      <w:marRight w:val="0"/>
      <w:marTop w:val="0"/>
      <w:marBottom w:val="0"/>
      <w:divBdr>
        <w:top w:val="none" w:sz="0" w:space="0" w:color="auto"/>
        <w:left w:val="none" w:sz="0" w:space="0" w:color="auto"/>
        <w:bottom w:val="none" w:sz="0" w:space="0" w:color="auto"/>
        <w:right w:val="none" w:sz="0" w:space="0" w:color="auto"/>
      </w:divBdr>
      <w:divsChild>
        <w:div w:id="934090890">
          <w:marLeft w:val="0"/>
          <w:marRight w:val="0"/>
          <w:marTop w:val="0"/>
          <w:marBottom w:val="0"/>
          <w:divBdr>
            <w:top w:val="none" w:sz="0" w:space="0" w:color="auto"/>
            <w:left w:val="none" w:sz="0" w:space="0" w:color="auto"/>
            <w:bottom w:val="none" w:sz="0" w:space="0" w:color="auto"/>
            <w:right w:val="none" w:sz="0" w:space="0" w:color="auto"/>
          </w:divBdr>
          <w:divsChild>
            <w:div w:id="615916338">
              <w:marLeft w:val="0"/>
              <w:marRight w:val="0"/>
              <w:marTop w:val="0"/>
              <w:marBottom w:val="0"/>
              <w:divBdr>
                <w:top w:val="none" w:sz="0" w:space="0" w:color="auto"/>
                <w:left w:val="none" w:sz="0" w:space="0" w:color="auto"/>
                <w:bottom w:val="none" w:sz="0" w:space="0" w:color="auto"/>
                <w:right w:val="none" w:sz="0" w:space="0" w:color="auto"/>
              </w:divBdr>
              <w:divsChild>
                <w:div w:id="1766002343">
                  <w:marLeft w:val="0"/>
                  <w:marRight w:val="0"/>
                  <w:marTop w:val="0"/>
                  <w:marBottom w:val="0"/>
                  <w:divBdr>
                    <w:top w:val="none" w:sz="0" w:space="0" w:color="auto"/>
                    <w:left w:val="none" w:sz="0" w:space="0" w:color="auto"/>
                    <w:bottom w:val="none" w:sz="0" w:space="0" w:color="auto"/>
                    <w:right w:val="none" w:sz="0" w:space="0" w:color="auto"/>
                  </w:divBdr>
                  <w:divsChild>
                    <w:div w:id="2115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6394">
      <w:bodyDiv w:val="1"/>
      <w:marLeft w:val="0"/>
      <w:marRight w:val="0"/>
      <w:marTop w:val="0"/>
      <w:marBottom w:val="0"/>
      <w:divBdr>
        <w:top w:val="none" w:sz="0" w:space="0" w:color="auto"/>
        <w:left w:val="none" w:sz="0" w:space="0" w:color="auto"/>
        <w:bottom w:val="none" w:sz="0" w:space="0" w:color="auto"/>
        <w:right w:val="none" w:sz="0" w:space="0" w:color="auto"/>
      </w:divBdr>
      <w:divsChild>
        <w:div w:id="1103964755">
          <w:marLeft w:val="0"/>
          <w:marRight w:val="0"/>
          <w:marTop w:val="0"/>
          <w:marBottom w:val="0"/>
          <w:divBdr>
            <w:top w:val="none" w:sz="0" w:space="0" w:color="auto"/>
            <w:left w:val="none" w:sz="0" w:space="0" w:color="auto"/>
            <w:bottom w:val="none" w:sz="0" w:space="0" w:color="auto"/>
            <w:right w:val="none" w:sz="0" w:space="0" w:color="auto"/>
          </w:divBdr>
        </w:div>
        <w:div w:id="1419211724">
          <w:marLeft w:val="0"/>
          <w:marRight w:val="0"/>
          <w:marTop w:val="0"/>
          <w:marBottom w:val="0"/>
          <w:divBdr>
            <w:top w:val="none" w:sz="0" w:space="0" w:color="auto"/>
            <w:left w:val="none" w:sz="0" w:space="0" w:color="auto"/>
            <w:bottom w:val="none" w:sz="0" w:space="0" w:color="auto"/>
            <w:right w:val="none" w:sz="0" w:space="0" w:color="auto"/>
          </w:divBdr>
        </w:div>
        <w:div w:id="2058894375">
          <w:marLeft w:val="0"/>
          <w:marRight w:val="0"/>
          <w:marTop w:val="0"/>
          <w:marBottom w:val="0"/>
          <w:divBdr>
            <w:top w:val="none" w:sz="0" w:space="0" w:color="auto"/>
            <w:left w:val="none" w:sz="0" w:space="0" w:color="auto"/>
            <w:bottom w:val="none" w:sz="0" w:space="0" w:color="auto"/>
            <w:right w:val="none" w:sz="0" w:space="0" w:color="auto"/>
          </w:divBdr>
        </w:div>
        <w:div w:id="1353999023">
          <w:marLeft w:val="0"/>
          <w:marRight w:val="0"/>
          <w:marTop w:val="0"/>
          <w:marBottom w:val="0"/>
          <w:divBdr>
            <w:top w:val="none" w:sz="0" w:space="0" w:color="auto"/>
            <w:left w:val="none" w:sz="0" w:space="0" w:color="auto"/>
            <w:bottom w:val="none" w:sz="0" w:space="0" w:color="auto"/>
            <w:right w:val="none" w:sz="0" w:space="0" w:color="auto"/>
          </w:divBdr>
        </w:div>
        <w:div w:id="195968364">
          <w:marLeft w:val="0"/>
          <w:marRight w:val="0"/>
          <w:marTop w:val="0"/>
          <w:marBottom w:val="0"/>
          <w:divBdr>
            <w:top w:val="none" w:sz="0" w:space="0" w:color="auto"/>
            <w:left w:val="none" w:sz="0" w:space="0" w:color="auto"/>
            <w:bottom w:val="none" w:sz="0" w:space="0" w:color="auto"/>
            <w:right w:val="none" w:sz="0" w:space="0" w:color="auto"/>
          </w:divBdr>
        </w:div>
        <w:div w:id="2051612657">
          <w:marLeft w:val="0"/>
          <w:marRight w:val="0"/>
          <w:marTop w:val="0"/>
          <w:marBottom w:val="0"/>
          <w:divBdr>
            <w:top w:val="none" w:sz="0" w:space="0" w:color="auto"/>
            <w:left w:val="none" w:sz="0" w:space="0" w:color="auto"/>
            <w:bottom w:val="none" w:sz="0" w:space="0" w:color="auto"/>
            <w:right w:val="none" w:sz="0" w:space="0" w:color="auto"/>
          </w:divBdr>
        </w:div>
        <w:div w:id="1844008705">
          <w:marLeft w:val="0"/>
          <w:marRight w:val="0"/>
          <w:marTop w:val="0"/>
          <w:marBottom w:val="0"/>
          <w:divBdr>
            <w:top w:val="none" w:sz="0" w:space="0" w:color="auto"/>
            <w:left w:val="none" w:sz="0" w:space="0" w:color="auto"/>
            <w:bottom w:val="none" w:sz="0" w:space="0" w:color="auto"/>
            <w:right w:val="none" w:sz="0" w:space="0" w:color="auto"/>
          </w:divBdr>
        </w:div>
        <w:div w:id="1674645850">
          <w:marLeft w:val="0"/>
          <w:marRight w:val="0"/>
          <w:marTop w:val="0"/>
          <w:marBottom w:val="0"/>
          <w:divBdr>
            <w:top w:val="none" w:sz="0" w:space="0" w:color="auto"/>
            <w:left w:val="none" w:sz="0" w:space="0" w:color="auto"/>
            <w:bottom w:val="none" w:sz="0" w:space="0" w:color="auto"/>
            <w:right w:val="none" w:sz="0" w:space="0" w:color="auto"/>
          </w:divBdr>
        </w:div>
        <w:div w:id="1031229217">
          <w:marLeft w:val="0"/>
          <w:marRight w:val="0"/>
          <w:marTop w:val="0"/>
          <w:marBottom w:val="0"/>
          <w:divBdr>
            <w:top w:val="none" w:sz="0" w:space="0" w:color="auto"/>
            <w:left w:val="none" w:sz="0" w:space="0" w:color="auto"/>
            <w:bottom w:val="none" w:sz="0" w:space="0" w:color="auto"/>
            <w:right w:val="none" w:sz="0" w:space="0" w:color="auto"/>
          </w:divBdr>
        </w:div>
        <w:div w:id="1200164021">
          <w:marLeft w:val="0"/>
          <w:marRight w:val="0"/>
          <w:marTop w:val="0"/>
          <w:marBottom w:val="0"/>
          <w:divBdr>
            <w:top w:val="none" w:sz="0" w:space="0" w:color="auto"/>
            <w:left w:val="none" w:sz="0" w:space="0" w:color="auto"/>
            <w:bottom w:val="none" w:sz="0" w:space="0" w:color="auto"/>
            <w:right w:val="none" w:sz="0" w:space="0" w:color="auto"/>
          </w:divBdr>
        </w:div>
        <w:div w:id="85461047">
          <w:marLeft w:val="0"/>
          <w:marRight w:val="0"/>
          <w:marTop w:val="0"/>
          <w:marBottom w:val="0"/>
          <w:divBdr>
            <w:top w:val="none" w:sz="0" w:space="0" w:color="auto"/>
            <w:left w:val="none" w:sz="0" w:space="0" w:color="auto"/>
            <w:bottom w:val="none" w:sz="0" w:space="0" w:color="auto"/>
            <w:right w:val="none" w:sz="0" w:space="0" w:color="auto"/>
          </w:divBdr>
        </w:div>
        <w:div w:id="685987666">
          <w:marLeft w:val="0"/>
          <w:marRight w:val="0"/>
          <w:marTop w:val="0"/>
          <w:marBottom w:val="0"/>
          <w:divBdr>
            <w:top w:val="none" w:sz="0" w:space="0" w:color="auto"/>
            <w:left w:val="none" w:sz="0" w:space="0" w:color="auto"/>
            <w:bottom w:val="none" w:sz="0" w:space="0" w:color="auto"/>
            <w:right w:val="none" w:sz="0" w:space="0" w:color="auto"/>
          </w:divBdr>
        </w:div>
        <w:div w:id="2041204295">
          <w:marLeft w:val="0"/>
          <w:marRight w:val="0"/>
          <w:marTop w:val="0"/>
          <w:marBottom w:val="0"/>
          <w:divBdr>
            <w:top w:val="none" w:sz="0" w:space="0" w:color="auto"/>
            <w:left w:val="none" w:sz="0" w:space="0" w:color="auto"/>
            <w:bottom w:val="none" w:sz="0" w:space="0" w:color="auto"/>
            <w:right w:val="none" w:sz="0" w:space="0" w:color="auto"/>
          </w:divBdr>
        </w:div>
        <w:div w:id="401831789">
          <w:marLeft w:val="0"/>
          <w:marRight w:val="0"/>
          <w:marTop w:val="0"/>
          <w:marBottom w:val="0"/>
          <w:divBdr>
            <w:top w:val="none" w:sz="0" w:space="0" w:color="auto"/>
            <w:left w:val="none" w:sz="0" w:space="0" w:color="auto"/>
            <w:bottom w:val="none" w:sz="0" w:space="0" w:color="auto"/>
            <w:right w:val="none" w:sz="0" w:space="0" w:color="auto"/>
          </w:divBdr>
        </w:div>
        <w:div w:id="1316184336">
          <w:marLeft w:val="0"/>
          <w:marRight w:val="0"/>
          <w:marTop w:val="0"/>
          <w:marBottom w:val="0"/>
          <w:divBdr>
            <w:top w:val="none" w:sz="0" w:space="0" w:color="auto"/>
            <w:left w:val="none" w:sz="0" w:space="0" w:color="auto"/>
            <w:bottom w:val="none" w:sz="0" w:space="0" w:color="auto"/>
            <w:right w:val="none" w:sz="0" w:space="0" w:color="auto"/>
          </w:divBdr>
        </w:div>
        <w:div w:id="1437365176">
          <w:marLeft w:val="0"/>
          <w:marRight w:val="0"/>
          <w:marTop w:val="0"/>
          <w:marBottom w:val="0"/>
          <w:divBdr>
            <w:top w:val="none" w:sz="0" w:space="0" w:color="auto"/>
            <w:left w:val="none" w:sz="0" w:space="0" w:color="auto"/>
            <w:bottom w:val="none" w:sz="0" w:space="0" w:color="auto"/>
            <w:right w:val="none" w:sz="0" w:space="0" w:color="auto"/>
          </w:divBdr>
        </w:div>
        <w:div w:id="350109004">
          <w:marLeft w:val="0"/>
          <w:marRight w:val="0"/>
          <w:marTop w:val="0"/>
          <w:marBottom w:val="0"/>
          <w:divBdr>
            <w:top w:val="none" w:sz="0" w:space="0" w:color="auto"/>
            <w:left w:val="none" w:sz="0" w:space="0" w:color="auto"/>
            <w:bottom w:val="none" w:sz="0" w:space="0" w:color="auto"/>
            <w:right w:val="none" w:sz="0" w:space="0" w:color="auto"/>
          </w:divBdr>
        </w:div>
        <w:div w:id="868178250">
          <w:marLeft w:val="0"/>
          <w:marRight w:val="0"/>
          <w:marTop w:val="0"/>
          <w:marBottom w:val="0"/>
          <w:divBdr>
            <w:top w:val="none" w:sz="0" w:space="0" w:color="auto"/>
            <w:left w:val="none" w:sz="0" w:space="0" w:color="auto"/>
            <w:bottom w:val="none" w:sz="0" w:space="0" w:color="auto"/>
            <w:right w:val="none" w:sz="0" w:space="0" w:color="auto"/>
          </w:divBdr>
        </w:div>
        <w:div w:id="74670034">
          <w:marLeft w:val="0"/>
          <w:marRight w:val="0"/>
          <w:marTop w:val="0"/>
          <w:marBottom w:val="0"/>
          <w:divBdr>
            <w:top w:val="none" w:sz="0" w:space="0" w:color="auto"/>
            <w:left w:val="none" w:sz="0" w:space="0" w:color="auto"/>
            <w:bottom w:val="none" w:sz="0" w:space="0" w:color="auto"/>
            <w:right w:val="none" w:sz="0" w:space="0" w:color="auto"/>
          </w:divBdr>
        </w:div>
        <w:div w:id="230896447">
          <w:marLeft w:val="0"/>
          <w:marRight w:val="0"/>
          <w:marTop w:val="0"/>
          <w:marBottom w:val="0"/>
          <w:divBdr>
            <w:top w:val="none" w:sz="0" w:space="0" w:color="auto"/>
            <w:left w:val="none" w:sz="0" w:space="0" w:color="auto"/>
            <w:bottom w:val="none" w:sz="0" w:space="0" w:color="auto"/>
            <w:right w:val="none" w:sz="0" w:space="0" w:color="auto"/>
          </w:divBdr>
        </w:div>
        <w:div w:id="509415310">
          <w:marLeft w:val="0"/>
          <w:marRight w:val="0"/>
          <w:marTop w:val="0"/>
          <w:marBottom w:val="0"/>
          <w:divBdr>
            <w:top w:val="none" w:sz="0" w:space="0" w:color="auto"/>
            <w:left w:val="none" w:sz="0" w:space="0" w:color="auto"/>
            <w:bottom w:val="none" w:sz="0" w:space="0" w:color="auto"/>
            <w:right w:val="none" w:sz="0" w:space="0" w:color="auto"/>
          </w:divBdr>
        </w:div>
        <w:div w:id="1159691419">
          <w:marLeft w:val="0"/>
          <w:marRight w:val="0"/>
          <w:marTop w:val="0"/>
          <w:marBottom w:val="0"/>
          <w:divBdr>
            <w:top w:val="none" w:sz="0" w:space="0" w:color="auto"/>
            <w:left w:val="none" w:sz="0" w:space="0" w:color="auto"/>
            <w:bottom w:val="none" w:sz="0" w:space="0" w:color="auto"/>
            <w:right w:val="none" w:sz="0" w:space="0" w:color="auto"/>
          </w:divBdr>
        </w:div>
        <w:div w:id="2147046083">
          <w:marLeft w:val="0"/>
          <w:marRight w:val="0"/>
          <w:marTop w:val="0"/>
          <w:marBottom w:val="0"/>
          <w:divBdr>
            <w:top w:val="none" w:sz="0" w:space="0" w:color="auto"/>
            <w:left w:val="none" w:sz="0" w:space="0" w:color="auto"/>
            <w:bottom w:val="none" w:sz="0" w:space="0" w:color="auto"/>
            <w:right w:val="none" w:sz="0" w:space="0" w:color="auto"/>
          </w:divBdr>
        </w:div>
        <w:div w:id="689189104">
          <w:marLeft w:val="0"/>
          <w:marRight w:val="0"/>
          <w:marTop w:val="0"/>
          <w:marBottom w:val="0"/>
          <w:divBdr>
            <w:top w:val="none" w:sz="0" w:space="0" w:color="auto"/>
            <w:left w:val="none" w:sz="0" w:space="0" w:color="auto"/>
            <w:bottom w:val="none" w:sz="0" w:space="0" w:color="auto"/>
            <w:right w:val="none" w:sz="0" w:space="0" w:color="auto"/>
          </w:divBdr>
        </w:div>
        <w:div w:id="121077429">
          <w:marLeft w:val="0"/>
          <w:marRight w:val="0"/>
          <w:marTop w:val="0"/>
          <w:marBottom w:val="0"/>
          <w:divBdr>
            <w:top w:val="none" w:sz="0" w:space="0" w:color="auto"/>
            <w:left w:val="none" w:sz="0" w:space="0" w:color="auto"/>
            <w:bottom w:val="none" w:sz="0" w:space="0" w:color="auto"/>
            <w:right w:val="none" w:sz="0" w:space="0" w:color="auto"/>
          </w:divBdr>
        </w:div>
        <w:div w:id="170920708">
          <w:marLeft w:val="0"/>
          <w:marRight w:val="0"/>
          <w:marTop w:val="0"/>
          <w:marBottom w:val="0"/>
          <w:divBdr>
            <w:top w:val="none" w:sz="0" w:space="0" w:color="auto"/>
            <w:left w:val="none" w:sz="0" w:space="0" w:color="auto"/>
            <w:bottom w:val="none" w:sz="0" w:space="0" w:color="auto"/>
            <w:right w:val="none" w:sz="0" w:space="0" w:color="auto"/>
          </w:divBdr>
        </w:div>
        <w:div w:id="856964023">
          <w:marLeft w:val="0"/>
          <w:marRight w:val="0"/>
          <w:marTop w:val="0"/>
          <w:marBottom w:val="0"/>
          <w:divBdr>
            <w:top w:val="none" w:sz="0" w:space="0" w:color="auto"/>
            <w:left w:val="none" w:sz="0" w:space="0" w:color="auto"/>
            <w:bottom w:val="none" w:sz="0" w:space="0" w:color="auto"/>
            <w:right w:val="none" w:sz="0" w:space="0" w:color="auto"/>
          </w:divBdr>
        </w:div>
        <w:div w:id="2106730746">
          <w:marLeft w:val="0"/>
          <w:marRight w:val="0"/>
          <w:marTop w:val="0"/>
          <w:marBottom w:val="0"/>
          <w:divBdr>
            <w:top w:val="none" w:sz="0" w:space="0" w:color="auto"/>
            <w:left w:val="none" w:sz="0" w:space="0" w:color="auto"/>
            <w:bottom w:val="none" w:sz="0" w:space="0" w:color="auto"/>
            <w:right w:val="none" w:sz="0" w:space="0" w:color="auto"/>
          </w:divBdr>
        </w:div>
        <w:div w:id="234555216">
          <w:marLeft w:val="0"/>
          <w:marRight w:val="0"/>
          <w:marTop w:val="0"/>
          <w:marBottom w:val="0"/>
          <w:divBdr>
            <w:top w:val="none" w:sz="0" w:space="0" w:color="auto"/>
            <w:left w:val="none" w:sz="0" w:space="0" w:color="auto"/>
            <w:bottom w:val="none" w:sz="0" w:space="0" w:color="auto"/>
            <w:right w:val="none" w:sz="0" w:space="0" w:color="auto"/>
          </w:divBdr>
        </w:div>
        <w:div w:id="299041070">
          <w:marLeft w:val="0"/>
          <w:marRight w:val="0"/>
          <w:marTop w:val="0"/>
          <w:marBottom w:val="0"/>
          <w:divBdr>
            <w:top w:val="none" w:sz="0" w:space="0" w:color="auto"/>
            <w:left w:val="none" w:sz="0" w:space="0" w:color="auto"/>
            <w:bottom w:val="none" w:sz="0" w:space="0" w:color="auto"/>
            <w:right w:val="none" w:sz="0" w:space="0" w:color="auto"/>
          </w:divBdr>
        </w:div>
        <w:div w:id="1187448994">
          <w:marLeft w:val="0"/>
          <w:marRight w:val="0"/>
          <w:marTop w:val="0"/>
          <w:marBottom w:val="0"/>
          <w:divBdr>
            <w:top w:val="none" w:sz="0" w:space="0" w:color="auto"/>
            <w:left w:val="none" w:sz="0" w:space="0" w:color="auto"/>
            <w:bottom w:val="none" w:sz="0" w:space="0" w:color="auto"/>
            <w:right w:val="none" w:sz="0" w:space="0" w:color="auto"/>
          </w:divBdr>
        </w:div>
        <w:div w:id="1225019847">
          <w:marLeft w:val="0"/>
          <w:marRight w:val="0"/>
          <w:marTop w:val="0"/>
          <w:marBottom w:val="0"/>
          <w:divBdr>
            <w:top w:val="none" w:sz="0" w:space="0" w:color="auto"/>
            <w:left w:val="none" w:sz="0" w:space="0" w:color="auto"/>
            <w:bottom w:val="none" w:sz="0" w:space="0" w:color="auto"/>
            <w:right w:val="none" w:sz="0" w:space="0" w:color="auto"/>
          </w:divBdr>
        </w:div>
      </w:divsChild>
    </w:div>
    <w:div w:id="1909073606">
      <w:bodyDiv w:val="1"/>
      <w:marLeft w:val="0"/>
      <w:marRight w:val="0"/>
      <w:marTop w:val="0"/>
      <w:marBottom w:val="0"/>
      <w:divBdr>
        <w:top w:val="none" w:sz="0" w:space="0" w:color="auto"/>
        <w:left w:val="none" w:sz="0" w:space="0" w:color="auto"/>
        <w:bottom w:val="none" w:sz="0" w:space="0" w:color="auto"/>
        <w:right w:val="none" w:sz="0" w:space="0" w:color="auto"/>
      </w:divBdr>
      <w:divsChild>
        <w:div w:id="1764378473">
          <w:marLeft w:val="0"/>
          <w:marRight w:val="0"/>
          <w:marTop w:val="0"/>
          <w:marBottom w:val="0"/>
          <w:divBdr>
            <w:top w:val="none" w:sz="0" w:space="0" w:color="auto"/>
            <w:left w:val="none" w:sz="0" w:space="0" w:color="auto"/>
            <w:bottom w:val="none" w:sz="0" w:space="0" w:color="auto"/>
            <w:right w:val="none" w:sz="0" w:space="0" w:color="auto"/>
          </w:divBdr>
        </w:div>
        <w:div w:id="450629204">
          <w:marLeft w:val="0"/>
          <w:marRight w:val="0"/>
          <w:marTop w:val="0"/>
          <w:marBottom w:val="0"/>
          <w:divBdr>
            <w:top w:val="none" w:sz="0" w:space="0" w:color="auto"/>
            <w:left w:val="none" w:sz="0" w:space="0" w:color="auto"/>
            <w:bottom w:val="none" w:sz="0" w:space="0" w:color="auto"/>
            <w:right w:val="none" w:sz="0" w:space="0" w:color="auto"/>
          </w:divBdr>
        </w:div>
        <w:div w:id="1030909676">
          <w:marLeft w:val="0"/>
          <w:marRight w:val="0"/>
          <w:marTop w:val="0"/>
          <w:marBottom w:val="0"/>
          <w:divBdr>
            <w:top w:val="none" w:sz="0" w:space="0" w:color="auto"/>
            <w:left w:val="none" w:sz="0" w:space="0" w:color="auto"/>
            <w:bottom w:val="none" w:sz="0" w:space="0" w:color="auto"/>
            <w:right w:val="none" w:sz="0" w:space="0" w:color="auto"/>
          </w:divBdr>
        </w:div>
        <w:div w:id="82073018">
          <w:marLeft w:val="0"/>
          <w:marRight w:val="0"/>
          <w:marTop w:val="0"/>
          <w:marBottom w:val="0"/>
          <w:divBdr>
            <w:top w:val="none" w:sz="0" w:space="0" w:color="auto"/>
            <w:left w:val="none" w:sz="0" w:space="0" w:color="auto"/>
            <w:bottom w:val="none" w:sz="0" w:space="0" w:color="auto"/>
            <w:right w:val="none" w:sz="0" w:space="0" w:color="auto"/>
          </w:divBdr>
        </w:div>
      </w:divsChild>
    </w:div>
    <w:div w:id="2094280313">
      <w:bodyDiv w:val="1"/>
      <w:marLeft w:val="0"/>
      <w:marRight w:val="0"/>
      <w:marTop w:val="0"/>
      <w:marBottom w:val="0"/>
      <w:divBdr>
        <w:top w:val="none" w:sz="0" w:space="0" w:color="auto"/>
        <w:left w:val="none" w:sz="0" w:space="0" w:color="auto"/>
        <w:bottom w:val="none" w:sz="0" w:space="0" w:color="auto"/>
        <w:right w:val="none" w:sz="0" w:space="0" w:color="auto"/>
      </w:divBdr>
    </w:div>
    <w:div w:id="2110352821">
      <w:bodyDiv w:val="1"/>
      <w:marLeft w:val="0"/>
      <w:marRight w:val="0"/>
      <w:marTop w:val="0"/>
      <w:marBottom w:val="0"/>
      <w:divBdr>
        <w:top w:val="none" w:sz="0" w:space="0" w:color="auto"/>
        <w:left w:val="none" w:sz="0" w:space="0" w:color="auto"/>
        <w:bottom w:val="none" w:sz="0" w:space="0" w:color="auto"/>
        <w:right w:val="none" w:sz="0" w:space="0" w:color="auto"/>
      </w:divBdr>
      <w:divsChild>
        <w:div w:id="16167892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da.info/federal-reporting-form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cl.gov/about-acl/reports-congress-and-president" TargetMode="External"/><Relationship Id="rId1" Type="http://schemas.openxmlformats.org/officeDocument/2006/relationships/hyperlink" Target="http://www.catada.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CFDABACA06C4488C42433CEC270A0" ma:contentTypeVersion="4" ma:contentTypeDescription="Create a new document." ma:contentTypeScope="" ma:versionID="5ff88389f0b3300b5d64a63944405b2d">
  <xsd:schema xmlns:xsd="http://www.w3.org/2001/XMLSchema" xmlns:xs="http://www.w3.org/2001/XMLSchema" xmlns:p="http://schemas.microsoft.com/office/2006/metadata/properties" xmlns:ns1="http://schemas.microsoft.com/sharepoint/v3" xmlns:ns3="2ae5f274-c4c7-4d80-8d7d-a96f3c9ab40d" targetNamespace="http://schemas.microsoft.com/office/2006/metadata/properties" ma:root="true" ma:fieldsID="1be07b4adfd163394dfc3cdff5d80790" ns1:_="" ns3:_="">
    <xsd:import namespace="http://schemas.microsoft.com/sharepoint/v3"/>
    <xsd:import namespace="2ae5f274-c4c7-4d80-8d7d-a96f3c9ab40d"/>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e5f274-c4c7-4d80-8d7d-a96f3c9ab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3392D-5BB4-474E-BC36-4D1BA2957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e5f274-c4c7-4d80-8d7d-a96f3c9ab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25356-C8B6-4FF1-A49D-1F18E7637895}">
  <ds:schemaRefs>
    <ds:schemaRef ds:uri="http://schemas.microsoft.com/sharepoint/v3/contenttype/forms"/>
  </ds:schemaRefs>
</ds:datastoreItem>
</file>

<file path=customXml/itemProps3.xml><?xml version="1.0" encoding="utf-8"?>
<ds:datastoreItem xmlns:ds="http://schemas.openxmlformats.org/officeDocument/2006/customXml" ds:itemID="{1816F79C-5536-451F-B43D-5A2265AB3BC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CA98CE7-1A7E-4E36-AACA-2BB2C644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6787</Words>
  <Characters>38686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Shepard</dc:creator>
  <cp:keywords/>
  <dc:description/>
  <cp:lastModifiedBy>Groenendaal, Robert (ACL)</cp:lastModifiedBy>
  <cp:revision>2</cp:revision>
  <cp:lastPrinted>2020-12-13T22:46:00Z</cp:lastPrinted>
  <dcterms:created xsi:type="dcterms:W3CDTF">2021-01-21T21:08:00Z</dcterms:created>
  <dcterms:modified xsi:type="dcterms:W3CDTF">2021-01-21T21:08:00Z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0x010100AECCFDABACA06C4488C42433CEC270A0</vt:lpwstr>
  </property>
</Properties>
</file>