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1FF0" w14:textId="4CF97857" w:rsidR="00BC75E3" w:rsidRPr="00BC75E3" w:rsidRDefault="008A4A02" w:rsidP="00BC75E3">
      <w:pPr>
        <w:pStyle w:val="Title"/>
        <w:spacing w:before="240" w:after="240"/>
        <w:rPr>
          <w:b/>
          <w:bCs/>
          <w:sz w:val="36"/>
          <w:szCs w:val="36"/>
        </w:rPr>
      </w:pPr>
      <w:r w:rsidRPr="00C14ED0">
        <w:rPr>
          <w:b/>
          <w:bCs/>
          <w:sz w:val="36"/>
          <w:szCs w:val="36"/>
        </w:rPr>
        <w:t>Oral Health and Older Adults</w:t>
      </w:r>
    </w:p>
    <w:p w14:paraId="1C6074DA" w14:textId="65CAF793" w:rsidR="003545C4" w:rsidRPr="006D184B" w:rsidRDefault="003545C4" w:rsidP="000858F3">
      <w:pPr>
        <w:pStyle w:val="Default"/>
        <w:rPr>
          <w:rFonts w:ascii="Calibri" w:hAnsi="Calibri" w:cs="Calibri"/>
          <w:i/>
          <w:iCs/>
          <w:color w:val="000000" w:themeColor="text1"/>
        </w:rPr>
      </w:pPr>
      <w:r w:rsidRPr="006D184B">
        <w:rPr>
          <w:rFonts w:ascii="Calibri" w:hAnsi="Calibri" w:cs="Calibri"/>
          <w:i/>
          <w:iCs/>
          <w:color w:val="000000" w:themeColor="text1"/>
        </w:rPr>
        <w:t>Did you know</w:t>
      </w:r>
      <w:r w:rsidR="006B5B6F" w:rsidRPr="006D184B">
        <w:rPr>
          <w:rFonts w:ascii="Calibri" w:hAnsi="Calibri" w:cs="Calibri"/>
          <w:i/>
          <w:iCs/>
          <w:color w:val="000000" w:themeColor="text1"/>
        </w:rPr>
        <w:t xml:space="preserve"> that among adults 65 years </w:t>
      </w:r>
      <w:r w:rsidR="00D514D4" w:rsidRPr="006D184B">
        <w:rPr>
          <w:rFonts w:ascii="Calibri" w:hAnsi="Calibri" w:cs="Calibri"/>
          <w:i/>
          <w:iCs/>
          <w:color w:val="000000" w:themeColor="text1"/>
        </w:rPr>
        <w:t>and</w:t>
      </w:r>
      <w:r w:rsidR="006B5B6F" w:rsidRPr="006D184B">
        <w:rPr>
          <w:rFonts w:ascii="Calibri" w:hAnsi="Calibri" w:cs="Calibri"/>
          <w:i/>
          <w:iCs/>
          <w:color w:val="000000" w:themeColor="text1"/>
        </w:rPr>
        <w:t xml:space="preserve"> older…</w:t>
      </w:r>
      <w:r w:rsidRPr="006D184B">
        <w:rPr>
          <w:rFonts w:ascii="Calibri" w:hAnsi="Calibri" w:cs="Calibri"/>
          <w:i/>
          <w:iCs/>
          <w:color w:val="000000" w:themeColor="text1"/>
        </w:rPr>
        <w:t>?</w:t>
      </w:r>
    </w:p>
    <w:p w14:paraId="7A339C14" w14:textId="77777777" w:rsidR="005858A0" w:rsidRPr="006D184B" w:rsidRDefault="005858A0" w:rsidP="000858F3">
      <w:pPr>
        <w:pStyle w:val="Default"/>
        <w:rPr>
          <w:rFonts w:ascii="Calibri" w:hAnsi="Calibri" w:cs="Calibri"/>
          <w:color w:val="000000" w:themeColor="text1"/>
        </w:rPr>
      </w:pPr>
    </w:p>
    <w:p w14:paraId="4213424D" w14:textId="06FEDDB7" w:rsidR="005858A0" w:rsidRPr="006D184B" w:rsidRDefault="000858F3" w:rsidP="005858A0">
      <w:pPr>
        <w:pStyle w:val="Default"/>
        <w:numPr>
          <w:ilvl w:val="0"/>
          <w:numId w:val="21"/>
        </w:numPr>
        <w:rPr>
          <w:rFonts w:ascii="Calibri" w:hAnsi="Calibri" w:cs="Calibri"/>
          <w:lang w:val="en"/>
        </w:rPr>
      </w:pPr>
      <w:r w:rsidRPr="006D184B">
        <w:rPr>
          <w:rFonts w:ascii="Calibri" w:eastAsia="Times New Roman" w:hAnsi="Calibri" w:cs="Calibri"/>
        </w:rPr>
        <w:t>Nearly all (96%) have had a cavity</w:t>
      </w:r>
      <w:r w:rsidR="00A47A31" w:rsidRPr="006D184B">
        <w:rPr>
          <w:rFonts w:ascii="Calibri" w:eastAsia="Times New Roman" w:hAnsi="Calibri" w:cs="Calibri"/>
        </w:rPr>
        <w:t>.</w:t>
      </w:r>
      <w:r w:rsidRPr="006D184B">
        <w:rPr>
          <w:rFonts w:ascii="Calibri" w:eastAsia="Times New Roman" w:hAnsi="Calibri" w:cs="Calibri"/>
        </w:rPr>
        <w:t xml:space="preserve"> </w:t>
      </w:r>
    </w:p>
    <w:p w14:paraId="6D543AC0" w14:textId="45A929AC" w:rsidR="005858A0" w:rsidRPr="006D184B" w:rsidRDefault="006B5B6F" w:rsidP="005858A0">
      <w:pPr>
        <w:pStyle w:val="Default"/>
        <w:numPr>
          <w:ilvl w:val="0"/>
          <w:numId w:val="21"/>
        </w:numPr>
        <w:rPr>
          <w:rFonts w:ascii="Calibri" w:hAnsi="Calibri" w:cs="Calibri"/>
          <w:lang w:val="en"/>
        </w:rPr>
      </w:pPr>
      <w:r w:rsidRPr="006D184B">
        <w:rPr>
          <w:rFonts w:ascii="Calibri" w:eastAsia="Times New Roman" w:hAnsi="Calibri" w:cs="Calibri"/>
        </w:rPr>
        <w:t xml:space="preserve">1 in </w:t>
      </w:r>
      <w:r w:rsidR="003B04AF">
        <w:rPr>
          <w:rFonts w:ascii="Calibri" w:eastAsia="Times New Roman" w:hAnsi="Calibri" w:cs="Calibri"/>
        </w:rPr>
        <w:t>5</w:t>
      </w:r>
      <w:r w:rsidR="000858F3" w:rsidRPr="006D184B">
        <w:rPr>
          <w:rFonts w:ascii="Calibri" w:eastAsia="Times New Roman" w:hAnsi="Calibri" w:cs="Calibri"/>
        </w:rPr>
        <w:t xml:space="preserve"> have untreated tooth decay</w:t>
      </w:r>
      <w:r w:rsidR="00A47A31" w:rsidRPr="006D184B">
        <w:rPr>
          <w:rFonts w:ascii="Calibri" w:eastAsia="Times New Roman" w:hAnsi="Calibri" w:cs="Calibri"/>
        </w:rPr>
        <w:t>.</w:t>
      </w:r>
      <w:r w:rsidR="00BC75E3">
        <w:rPr>
          <w:rStyle w:val="EndnoteReference"/>
          <w:rFonts w:ascii="Calibri" w:eastAsia="Times New Roman" w:hAnsi="Calibri" w:cs="Calibri"/>
        </w:rPr>
        <w:endnoteReference w:id="2"/>
      </w:r>
      <w:r w:rsidR="000858F3" w:rsidRPr="006D184B">
        <w:rPr>
          <w:rFonts w:ascii="Calibri" w:eastAsia="Times New Roman" w:hAnsi="Calibri" w:cs="Calibri"/>
        </w:rPr>
        <w:t xml:space="preserve">  </w:t>
      </w:r>
    </w:p>
    <w:p w14:paraId="1EBC55A5" w14:textId="703C15B2" w:rsidR="005858A0" w:rsidRPr="006D184B" w:rsidRDefault="00174FE9" w:rsidP="005858A0">
      <w:pPr>
        <w:pStyle w:val="Default"/>
        <w:numPr>
          <w:ilvl w:val="0"/>
          <w:numId w:val="21"/>
        </w:numPr>
        <w:rPr>
          <w:rFonts w:ascii="Calibri" w:hAnsi="Calibri" w:cs="Calibri"/>
          <w:lang w:val="en"/>
        </w:rPr>
      </w:pPr>
      <w:r w:rsidRPr="006D184B">
        <w:rPr>
          <w:rFonts w:ascii="Calibri" w:eastAsia="Times New Roman" w:hAnsi="Calibri" w:cs="Calibri"/>
          <w:color w:val="000000" w:themeColor="text1"/>
        </w:rPr>
        <w:t xml:space="preserve">About </w:t>
      </w:r>
      <w:r w:rsidR="006B5B6F" w:rsidRPr="006D184B">
        <w:rPr>
          <w:rFonts w:ascii="Calibri" w:eastAsia="Times New Roman" w:hAnsi="Calibri" w:cs="Calibri"/>
          <w:color w:val="000000" w:themeColor="text1"/>
        </w:rPr>
        <w:t>2 in 3</w:t>
      </w:r>
      <w:r w:rsidRPr="006D184B">
        <w:rPr>
          <w:rFonts w:ascii="Calibri" w:eastAsia="Times New Roman" w:hAnsi="Calibri" w:cs="Calibri"/>
          <w:color w:val="000000" w:themeColor="text1"/>
        </w:rPr>
        <w:t xml:space="preserve"> (68%) have gum disease</w:t>
      </w:r>
      <w:r w:rsidR="00A47A31" w:rsidRPr="006D184B">
        <w:rPr>
          <w:rFonts w:ascii="Calibri" w:eastAsia="Times New Roman" w:hAnsi="Calibri" w:cs="Calibri"/>
          <w:color w:val="000000" w:themeColor="text1"/>
        </w:rPr>
        <w:t>.</w:t>
      </w:r>
      <w:r w:rsidR="00BC75E3">
        <w:rPr>
          <w:rStyle w:val="EndnoteReference"/>
          <w:rFonts w:ascii="Calibri" w:eastAsia="Times New Roman" w:hAnsi="Calibri" w:cs="Calibri"/>
          <w:color w:val="000000" w:themeColor="text1"/>
        </w:rPr>
        <w:endnoteReference w:id="3"/>
      </w:r>
    </w:p>
    <w:p w14:paraId="2EED63A5" w14:textId="5F7E638E" w:rsidR="005858A0" w:rsidRPr="006D184B" w:rsidRDefault="006B5B6F" w:rsidP="005858A0">
      <w:pPr>
        <w:pStyle w:val="Default"/>
        <w:numPr>
          <w:ilvl w:val="0"/>
          <w:numId w:val="21"/>
        </w:numPr>
        <w:rPr>
          <w:rFonts w:ascii="Calibri" w:hAnsi="Calibri" w:cs="Calibri"/>
          <w:lang w:val="en"/>
        </w:rPr>
      </w:pPr>
      <w:r w:rsidRPr="006D184B">
        <w:rPr>
          <w:rFonts w:ascii="Calibri" w:eastAsia="Times New Roman" w:hAnsi="Calibri" w:cs="Calibri"/>
          <w:color w:val="000000" w:themeColor="text1"/>
        </w:rPr>
        <w:t>1 in 5</w:t>
      </w:r>
      <w:r w:rsidR="00174FE9" w:rsidRPr="006D184B">
        <w:rPr>
          <w:rFonts w:ascii="Calibri" w:eastAsia="Times New Roman" w:hAnsi="Calibri" w:cs="Calibri"/>
          <w:color w:val="000000" w:themeColor="text1"/>
        </w:rPr>
        <w:t xml:space="preserve"> have lost all their teeth</w:t>
      </w:r>
      <w:r w:rsidR="00A47A31" w:rsidRPr="006D184B">
        <w:rPr>
          <w:rFonts w:ascii="Calibri" w:eastAsia="Times New Roman" w:hAnsi="Calibri" w:cs="Calibri"/>
          <w:color w:val="000000" w:themeColor="text1"/>
        </w:rPr>
        <w:t>.</w:t>
      </w:r>
      <w:r w:rsidR="00BC75E3">
        <w:rPr>
          <w:rStyle w:val="EndnoteReference"/>
          <w:rFonts w:ascii="Calibri" w:eastAsia="Times New Roman" w:hAnsi="Calibri" w:cs="Calibri"/>
          <w:color w:val="000000" w:themeColor="text1"/>
        </w:rPr>
        <w:endnoteReference w:id="4"/>
      </w:r>
    </w:p>
    <w:p w14:paraId="0359499E" w14:textId="77777777" w:rsidR="005858A0" w:rsidRPr="006D184B" w:rsidRDefault="005858A0" w:rsidP="003545C4">
      <w:pPr>
        <w:pStyle w:val="Default"/>
        <w:ind w:left="720"/>
        <w:rPr>
          <w:rFonts w:ascii="Calibri" w:hAnsi="Calibri" w:cs="Calibri"/>
          <w:lang w:val="en"/>
        </w:rPr>
      </w:pPr>
    </w:p>
    <w:p w14:paraId="65EA5FF0" w14:textId="6CFC3A5F" w:rsidR="00BA2F8D" w:rsidRPr="006D184B" w:rsidRDefault="000858F3" w:rsidP="005858A0">
      <w:pPr>
        <w:pStyle w:val="Default"/>
        <w:rPr>
          <w:rFonts w:ascii="Calibri" w:hAnsi="Calibri" w:cs="Calibri"/>
          <w:lang w:val="en"/>
        </w:rPr>
      </w:pPr>
      <w:r w:rsidRPr="006D184B">
        <w:rPr>
          <w:rFonts w:ascii="Calibri" w:hAnsi="Calibri" w:cs="Calibri"/>
          <w:lang w:val="en"/>
        </w:rPr>
        <w:t xml:space="preserve">Oral health is an essential but often overlooked </w:t>
      </w:r>
      <w:r w:rsidR="00377486" w:rsidRPr="006D184B">
        <w:rPr>
          <w:rFonts w:ascii="Calibri" w:hAnsi="Calibri" w:cs="Calibri"/>
          <w:lang w:val="en"/>
        </w:rPr>
        <w:t>health issue for</w:t>
      </w:r>
      <w:r w:rsidRPr="006D184B">
        <w:rPr>
          <w:rFonts w:ascii="Calibri" w:hAnsi="Calibri" w:cs="Calibri"/>
          <w:lang w:val="en"/>
        </w:rPr>
        <w:t xml:space="preserve"> older adults.</w:t>
      </w:r>
      <w:r w:rsidR="003545C4" w:rsidRPr="006D184B">
        <w:rPr>
          <w:rFonts w:ascii="Calibri" w:hAnsi="Calibri" w:cs="Calibri"/>
          <w:lang w:val="en"/>
        </w:rPr>
        <w:t xml:space="preserve"> While </w:t>
      </w:r>
      <w:r w:rsidR="00FD212E" w:rsidRPr="006D184B">
        <w:rPr>
          <w:rFonts w:ascii="Calibri" w:hAnsi="Calibri" w:cs="Calibri"/>
          <w:lang w:val="en"/>
        </w:rPr>
        <w:t>adults</w:t>
      </w:r>
      <w:r w:rsidR="00377486" w:rsidRPr="006D184B">
        <w:rPr>
          <w:rFonts w:ascii="Calibri" w:hAnsi="Calibri" w:cs="Calibri"/>
          <w:lang w:val="en"/>
        </w:rPr>
        <w:t xml:space="preserve"> 65 </w:t>
      </w:r>
      <w:r w:rsidR="00D514D4" w:rsidRPr="006D184B">
        <w:rPr>
          <w:rFonts w:ascii="Calibri" w:hAnsi="Calibri" w:cs="Calibri"/>
          <w:lang w:val="en"/>
        </w:rPr>
        <w:t>and</w:t>
      </w:r>
      <w:r w:rsidR="00377486" w:rsidRPr="006D184B">
        <w:rPr>
          <w:rFonts w:ascii="Calibri" w:hAnsi="Calibri" w:cs="Calibri"/>
          <w:lang w:val="en"/>
        </w:rPr>
        <w:t xml:space="preserve"> older</w:t>
      </w:r>
      <w:r w:rsidR="003545C4" w:rsidRPr="006D184B">
        <w:rPr>
          <w:rFonts w:ascii="Calibri" w:hAnsi="Calibri" w:cs="Calibri"/>
          <w:lang w:val="en"/>
        </w:rPr>
        <w:t xml:space="preserve"> can face unique oral health challenges, </w:t>
      </w:r>
      <w:r w:rsidR="003545C4" w:rsidRPr="006D184B">
        <w:rPr>
          <w:rFonts w:ascii="Calibri" w:eastAsia="Times New Roman" w:hAnsi="Calibri" w:cs="Calibri"/>
        </w:rPr>
        <w:t>a</w:t>
      </w:r>
      <w:r w:rsidR="00BA2F8D" w:rsidRPr="006D184B">
        <w:rPr>
          <w:rFonts w:ascii="Calibri" w:eastAsia="Times New Roman" w:hAnsi="Calibri" w:cs="Calibri"/>
        </w:rPr>
        <w:t xml:space="preserve">ging does not have to mean </w:t>
      </w:r>
      <w:r w:rsidR="000969D6" w:rsidRPr="006D184B">
        <w:rPr>
          <w:rFonts w:ascii="Calibri" w:eastAsia="Times New Roman" w:hAnsi="Calibri" w:cs="Calibri"/>
        </w:rPr>
        <w:t xml:space="preserve">poor oral health and </w:t>
      </w:r>
      <w:r w:rsidR="00BA2F8D" w:rsidRPr="006D184B">
        <w:rPr>
          <w:rFonts w:ascii="Calibri" w:eastAsia="Times New Roman" w:hAnsi="Calibri" w:cs="Calibri"/>
        </w:rPr>
        <w:t>t</w:t>
      </w:r>
      <w:r w:rsidR="000969D6" w:rsidRPr="006D184B">
        <w:rPr>
          <w:rFonts w:ascii="Calibri" w:eastAsia="Times New Roman" w:hAnsi="Calibri" w:cs="Calibri"/>
        </w:rPr>
        <w:t>oo</w:t>
      </w:r>
      <w:r w:rsidR="00BA2F8D" w:rsidRPr="006D184B">
        <w:rPr>
          <w:rFonts w:ascii="Calibri" w:eastAsia="Times New Roman" w:hAnsi="Calibri" w:cs="Calibri"/>
        </w:rPr>
        <w:t>th</w:t>
      </w:r>
      <w:r w:rsidR="000969D6" w:rsidRPr="006D184B">
        <w:rPr>
          <w:rFonts w:ascii="Calibri" w:eastAsia="Times New Roman" w:hAnsi="Calibri" w:cs="Calibri"/>
        </w:rPr>
        <w:t xml:space="preserve"> loss.</w:t>
      </w:r>
      <w:r w:rsidR="00BA2F8D" w:rsidRPr="006D184B">
        <w:rPr>
          <w:rFonts w:ascii="Calibri" w:eastAsia="Times New Roman" w:hAnsi="Calibri" w:cs="Calibri"/>
        </w:rPr>
        <w:t xml:space="preserve"> </w:t>
      </w:r>
    </w:p>
    <w:p w14:paraId="679896FA" w14:textId="77777777" w:rsidR="00BA2F8D" w:rsidRPr="006D184B" w:rsidRDefault="00BA2F8D" w:rsidP="00A4775C">
      <w:pPr>
        <w:pStyle w:val="Default"/>
        <w:rPr>
          <w:rFonts w:ascii="Calibri" w:hAnsi="Calibri" w:cs="Calibri"/>
          <w:lang w:val="en"/>
        </w:rPr>
      </w:pPr>
    </w:p>
    <w:p w14:paraId="196352E5" w14:textId="23585084" w:rsidR="00BA2F8D" w:rsidRPr="006D184B" w:rsidRDefault="003545C4" w:rsidP="00BA2F8D">
      <w:pPr>
        <w:pStyle w:val="Default"/>
        <w:rPr>
          <w:rFonts w:ascii="Calibri" w:eastAsia="Times New Roman" w:hAnsi="Calibri" w:cs="Calibri"/>
          <w:color w:val="000000" w:themeColor="text1"/>
        </w:rPr>
      </w:pPr>
      <w:r w:rsidRPr="006D184B">
        <w:rPr>
          <w:rFonts w:ascii="Calibri" w:hAnsi="Calibri" w:cs="Calibri"/>
          <w:lang w:val="en"/>
        </w:rPr>
        <w:t xml:space="preserve">Nevertheless, the aging process </w:t>
      </w:r>
      <w:r w:rsidR="00377486" w:rsidRPr="006D184B">
        <w:rPr>
          <w:rFonts w:ascii="Calibri" w:hAnsi="Calibri" w:cs="Calibri"/>
          <w:lang w:val="en"/>
        </w:rPr>
        <w:t>as well as</w:t>
      </w:r>
      <w:r w:rsidR="00BA2F8D" w:rsidRPr="006D184B">
        <w:rPr>
          <w:rFonts w:ascii="Calibri" w:hAnsi="Calibri" w:cs="Calibri"/>
          <w:lang w:val="en"/>
        </w:rPr>
        <w:t xml:space="preserve"> chronic conditions</w:t>
      </w:r>
      <w:r w:rsidR="005858A0" w:rsidRPr="006D184B">
        <w:rPr>
          <w:rFonts w:ascii="Calibri" w:hAnsi="Calibri" w:cs="Calibri"/>
          <w:lang w:val="en"/>
        </w:rPr>
        <w:t xml:space="preserve"> (</w:t>
      </w:r>
      <w:r w:rsidR="00377486" w:rsidRPr="006D184B">
        <w:rPr>
          <w:rFonts w:ascii="Calibri" w:hAnsi="Calibri" w:cs="Calibri"/>
          <w:lang w:val="en"/>
        </w:rPr>
        <w:t>e.g.,</w:t>
      </w:r>
      <w:r w:rsidR="005858A0" w:rsidRPr="006D184B">
        <w:rPr>
          <w:rFonts w:ascii="Calibri" w:hAnsi="Calibri" w:cs="Calibri"/>
          <w:lang w:val="en"/>
        </w:rPr>
        <w:t xml:space="preserve"> diabetes, </w:t>
      </w:r>
      <w:r w:rsidRPr="006D184B">
        <w:rPr>
          <w:rFonts w:ascii="Calibri" w:hAnsi="Calibri" w:cs="Calibri"/>
          <w:lang w:val="en"/>
        </w:rPr>
        <w:t>arthritis</w:t>
      </w:r>
      <w:r w:rsidR="005858A0" w:rsidRPr="006D184B">
        <w:rPr>
          <w:rFonts w:ascii="Calibri" w:hAnsi="Calibri" w:cs="Calibri"/>
          <w:lang w:val="en"/>
        </w:rPr>
        <w:t>,</w:t>
      </w:r>
      <w:r w:rsidRPr="006D184B">
        <w:rPr>
          <w:rFonts w:ascii="Calibri" w:hAnsi="Calibri" w:cs="Calibri"/>
          <w:lang w:val="en"/>
        </w:rPr>
        <w:t xml:space="preserve"> cancer</w:t>
      </w:r>
      <w:r w:rsidR="005858A0" w:rsidRPr="006D184B">
        <w:rPr>
          <w:rFonts w:ascii="Calibri" w:hAnsi="Calibri" w:cs="Calibri"/>
          <w:lang w:val="en"/>
        </w:rPr>
        <w:t>)</w:t>
      </w:r>
      <w:r w:rsidR="00A4775C" w:rsidRPr="006D184B">
        <w:rPr>
          <w:rFonts w:ascii="Calibri" w:hAnsi="Calibri" w:cs="Calibri"/>
          <w:lang w:val="en"/>
        </w:rPr>
        <w:t xml:space="preserve"> can result in dental problems. </w:t>
      </w:r>
      <w:r w:rsidR="00BA2F8D" w:rsidRPr="006D184B">
        <w:rPr>
          <w:rFonts w:ascii="Calibri" w:eastAsia="Times New Roman" w:hAnsi="Calibri" w:cs="Calibri"/>
          <w:color w:val="000000" w:themeColor="text1"/>
        </w:rPr>
        <w:t>Prescription medications can cause</w:t>
      </w:r>
      <w:r w:rsidRPr="006D184B">
        <w:rPr>
          <w:rFonts w:ascii="Calibri" w:eastAsia="Times New Roman" w:hAnsi="Calibri" w:cs="Calibri"/>
          <w:color w:val="000000" w:themeColor="text1"/>
        </w:rPr>
        <w:t xml:space="preserve"> a decrease in saliva (i</w:t>
      </w:r>
      <w:r w:rsidR="00806FCF" w:rsidRPr="006D184B">
        <w:rPr>
          <w:rFonts w:ascii="Calibri" w:eastAsia="Times New Roman" w:hAnsi="Calibri" w:cs="Calibri"/>
          <w:color w:val="000000" w:themeColor="text1"/>
        </w:rPr>
        <w:t>.</w:t>
      </w:r>
      <w:r w:rsidRPr="006D184B">
        <w:rPr>
          <w:rFonts w:ascii="Calibri" w:eastAsia="Times New Roman" w:hAnsi="Calibri" w:cs="Calibri"/>
          <w:color w:val="000000" w:themeColor="text1"/>
        </w:rPr>
        <w:t>e.</w:t>
      </w:r>
      <w:r w:rsidR="00FE08A5" w:rsidRPr="006D184B">
        <w:rPr>
          <w:rFonts w:ascii="Calibri" w:eastAsia="Times New Roman" w:hAnsi="Calibri" w:cs="Calibri"/>
          <w:color w:val="000000" w:themeColor="text1"/>
        </w:rPr>
        <w:t>,</w:t>
      </w:r>
      <w:r w:rsidR="00BA2F8D" w:rsidRPr="006D184B">
        <w:rPr>
          <w:rFonts w:ascii="Calibri" w:eastAsia="Times New Roman" w:hAnsi="Calibri" w:cs="Calibri"/>
          <w:color w:val="000000" w:themeColor="text1"/>
        </w:rPr>
        <w:t xml:space="preserve"> dry mouth</w:t>
      </w:r>
      <w:r w:rsidRPr="006D184B">
        <w:rPr>
          <w:rFonts w:ascii="Calibri" w:eastAsia="Times New Roman" w:hAnsi="Calibri" w:cs="Calibri"/>
          <w:color w:val="000000" w:themeColor="text1"/>
        </w:rPr>
        <w:t>)</w:t>
      </w:r>
      <w:r w:rsidR="00377486" w:rsidRPr="006D184B">
        <w:rPr>
          <w:rFonts w:ascii="Calibri" w:eastAsia="Times New Roman" w:hAnsi="Calibri" w:cs="Calibri"/>
          <w:color w:val="000000" w:themeColor="text1"/>
        </w:rPr>
        <w:t xml:space="preserve"> which </w:t>
      </w:r>
      <w:r w:rsidR="00BA2F8D" w:rsidRPr="006D184B">
        <w:rPr>
          <w:rFonts w:ascii="Calibri" w:eastAsia="Times New Roman" w:hAnsi="Calibri" w:cs="Calibri"/>
          <w:color w:val="000000" w:themeColor="text1"/>
        </w:rPr>
        <w:t xml:space="preserve">irritates the soft tissues in the mouth, </w:t>
      </w:r>
      <w:r w:rsidR="00AA1024" w:rsidRPr="006D184B">
        <w:rPr>
          <w:rFonts w:ascii="Calibri" w:eastAsia="Times New Roman" w:hAnsi="Calibri" w:cs="Calibri"/>
          <w:color w:val="000000" w:themeColor="text1"/>
        </w:rPr>
        <w:t>causing</w:t>
      </w:r>
      <w:r w:rsidR="00BA2F8D" w:rsidRPr="006D184B">
        <w:rPr>
          <w:rFonts w:ascii="Calibri" w:eastAsia="Times New Roman" w:hAnsi="Calibri" w:cs="Calibri"/>
          <w:color w:val="000000" w:themeColor="text1"/>
        </w:rPr>
        <w:t xml:space="preserve"> sore</w:t>
      </w:r>
      <w:r w:rsidR="004E7C53" w:rsidRPr="006D184B">
        <w:rPr>
          <w:rFonts w:ascii="Calibri" w:eastAsia="Times New Roman" w:hAnsi="Calibri" w:cs="Calibri"/>
          <w:color w:val="000000" w:themeColor="text1"/>
        </w:rPr>
        <w:t>ness</w:t>
      </w:r>
      <w:r w:rsidR="00BA2F8D" w:rsidRPr="006D184B">
        <w:rPr>
          <w:rFonts w:ascii="Calibri" w:eastAsia="Times New Roman" w:hAnsi="Calibri" w:cs="Calibri"/>
          <w:color w:val="000000" w:themeColor="text1"/>
        </w:rPr>
        <w:t xml:space="preserve"> and lead</w:t>
      </w:r>
      <w:r w:rsidR="004E7C53" w:rsidRPr="006D184B">
        <w:rPr>
          <w:rFonts w:ascii="Calibri" w:eastAsia="Times New Roman" w:hAnsi="Calibri" w:cs="Calibri"/>
          <w:color w:val="000000" w:themeColor="text1"/>
        </w:rPr>
        <w:t>ing</w:t>
      </w:r>
      <w:r w:rsidR="00BA2F8D" w:rsidRPr="006D184B">
        <w:rPr>
          <w:rFonts w:ascii="Calibri" w:eastAsia="Times New Roman" w:hAnsi="Calibri" w:cs="Calibri"/>
          <w:color w:val="000000" w:themeColor="text1"/>
        </w:rPr>
        <w:t xml:space="preserve"> to infections. Without good saliva flow to clean your mouth, tooth decay and </w:t>
      </w:r>
      <w:r w:rsidR="00AE518C">
        <w:rPr>
          <w:rFonts w:ascii="Calibri" w:eastAsia="Times New Roman" w:hAnsi="Calibri" w:cs="Calibri"/>
          <w:color w:val="000000" w:themeColor="text1"/>
        </w:rPr>
        <w:t>mouth infections</w:t>
      </w:r>
      <w:r w:rsidR="00BA2F8D" w:rsidRPr="006D184B">
        <w:rPr>
          <w:rFonts w:ascii="Calibri" w:eastAsia="Times New Roman" w:hAnsi="Calibri" w:cs="Calibri"/>
          <w:color w:val="000000" w:themeColor="text1"/>
        </w:rPr>
        <w:t xml:space="preserve"> can become much more common.</w:t>
      </w:r>
      <w:r w:rsidR="00806FCF" w:rsidRPr="006D184B">
        <w:rPr>
          <w:rFonts w:ascii="Calibri" w:eastAsia="Times New Roman" w:hAnsi="Calibri" w:cs="Calibri"/>
          <w:color w:val="000000" w:themeColor="text1"/>
        </w:rPr>
        <w:t xml:space="preserve"> </w:t>
      </w:r>
      <w:r w:rsidRPr="006D184B">
        <w:rPr>
          <w:rFonts w:ascii="Calibri" w:eastAsia="Times New Roman" w:hAnsi="Calibri" w:cs="Calibri"/>
        </w:rPr>
        <w:t>Dentures can</w:t>
      </w:r>
      <w:r w:rsidR="00BA2F8D" w:rsidRPr="006D184B">
        <w:rPr>
          <w:rFonts w:ascii="Calibri" w:eastAsia="Times New Roman" w:hAnsi="Calibri" w:cs="Calibri"/>
        </w:rPr>
        <w:t xml:space="preserve"> </w:t>
      </w:r>
      <w:r w:rsidR="00806FCF" w:rsidRPr="006D184B">
        <w:rPr>
          <w:rFonts w:ascii="Calibri" w:eastAsia="Times New Roman" w:hAnsi="Calibri" w:cs="Calibri"/>
        </w:rPr>
        <w:t xml:space="preserve">also </w:t>
      </w:r>
      <w:r w:rsidR="00BA2F8D" w:rsidRPr="006D184B">
        <w:rPr>
          <w:rFonts w:ascii="Calibri" w:eastAsia="Times New Roman" w:hAnsi="Calibri" w:cs="Calibri"/>
        </w:rPr>
        <w:t xml:space="preserve">affect </w:t>
      </w:r>
      <w:r w:rsidR="003E712A">
        <w:rPr>
          <w:rFonts w:ascii="Calibri" w:eastAsia="Times New Roman" w:hAnsi="Calibri" w:cs="Calibri"/>
        </w:rPr>
        <w:t xml:space="preserve">the </w:t>
      </w:r>
      <w:r w:rsidR="00D514D4" w:rsidRPr="006D184B">
        <w:rPr>
          <w:rFonts w:ascii="Calibri" w:eastAsia="Times New Roman" w:hAnsi="Calibri" w:cs="Calibri"/>
        </w:rPr>
        <w:t>ability to eat nutritious food</w:t>
      </w:r>
      <w:r w:rsidR="00BA2F8D" w:rsidRPr="006D184B">
        <w:rPr>
          <w:rFonts w:ascii="Calibri" w:eastAsia="Times New Roman" w:hAnsi="Calibri" w:cs="Calibri"/>
        </w:rPr>
        <w:t>. People without teeth or with dentures often prefer soft, easily chewed foods instead of foods such as fresh fruits and vegetables</w:t>
      </w:r>
      <w:r w:rsidR="00D514D4" w:rsidRPr="006D184B">
        <w:rPr>
          <w:rFonts w:ascii="Calibri" w:eastAsia="Times New Roman" w:hAnsi="Calibri" w:cs="Calibri"/>
        </w:rPr>
        <w:t xml:space="preserve"> that are usually more nutritious</w:t>
      </w:r>
      <w:r w:rsidR="00BA2F8D" w:rsidRPr="006D184B">
        <w:rPr>
          <w:rFonts w:ascii="Calibri" w:eastAsia="Times New Roman" w:hAnsi="Calibri" w:cs="Calibri"/>
          <w:color w:val="0070C0"/>
        </w:rPr>
        <w:t xml:space="preserve">. </w:t>
      </w:r>
      <w:r w:rsidR="00BA2F8D" w:rsidRPr="006D184B">
        <w:rPr>
          <w:rFonts w:ascii="Calibri" w:hAnsi="Calibri" w:cs="Calibri"/>
        </w:rPr>
        <w:t xml:space="preserve">Studies show that the risk of malnutrition is greater in adults 60 and older </w:t>
      </w:r>
      <w:r w:rsidR="00314C33">
        <w:rPr>
          <w:rFonts w:ascii="Calibri" w:hAnsi="Calibri" w:cs="Calibri"/>
        </w:rPr>
        <w:t>and those who have tooth loss.</w:t>
      </w:r>
    </w:p>
    <w:p w14:paraId="68C08721" w14:textId="77777777" w:rsidR="0027125D" w:rsidRPr="006D184B" w:rsidRDefault="0027125D" w:rsidP="007978D8">
      <w:pPr>
        <w:pStyle w:val="Default"/>
        <w:snapToGrid w:val="0"/>
        <w:contextualSpacing/>
        <w:rPr>
          <w:rFonts w:ascii="Calibri" w:eastAsia="Times New Roman" w:hAnsi="Calibri" w:cs="Calibri"/>
          <w:color w:val="000000" w:themeColor="text1"/>
        </w:rPr>
      </w:pPr>
    </w:p>
    <w:p w14:paraId="0BC87B80" w14:textId="4484054F" w:rsidR="007A49FF" w:rsidRPr="00314C33" w:rsidRDefault="00806FCF" w:rsidP="007978D8">
      <w:pPr>
        <w:pStyle w:val="Default"/>
        <w:snapToGrid w:val="0"/>
        <w:contextualSpacing/>
        <w:rPr>
          <w:rFonts w:ascii="Calibri" w:eastAsia="Times New Roman" w:hAnsi="Calibri" w:cs="Calibri"/>
          <w:color w:val="000000" w:themeColor="text1"/>
        </w:rPr>
      </w:pPr>
      <w:r w:rsidRPr="00314C33">
        <w:rPr>
          <w:rFonts w:ascii="Calibri" w:eastAsia="Times New Roman" w:hAnsi="Calibri" w:cs="Calibri"/>
          <w:color w:val="000000" w:themeColor="text1"/>
        </w:rPr>
        <w:t>The good news is that y</w:t>
      </w:r>
      <w:r w:rsidR="007A49FF" w:rsidRPr="00314C33">
        <w:rPr>
          <w:rFonts w:ascii="Calibri" w:eastAsia="Times New Roman" w:hAnsi="Calibri" w:cs="Calibri"/>
          <w:color w:val="000000" w:themeColor="text1"/>
        </w:rPr>
        <w:t xml:space="preserve">ou can keep your teeth for a lifetime. Below are </w:t>
      </w:r>
      <w:r w:rsidR="001E2D6F" w:rsidRPr="00314C33">
        <w:rPr>
          <w:rFonts w:ascii="Calibri" w:eastAsia="Times New Roman" w:hAnsi="Calibri" w:cs="Calibri"/>
          <w:color w:val="000000" w:themeColor="text1"/>
        </w:rPr>
        <w:t xml:space="preserve">some </w:t>
      </w:r>
      <w:r w:rsidR="007A49FF" w:rsidRPr="00314C33">
        <w:rPr>
          <w:rFonts w:ascii="Calibri" w:eastAsia="Times New Roman" w:hAnsi="Calibri" w:cs="Calibri"/>
          <w:color w:val="000000" w:themeColor="text1"/>
        </w:rPr>
        <w:t>simple steps you can take at home</w:t>
      </w:r>
      <w:r w:rsidR="001E2D6F" w:rsidRPr="00314C33">
        <w:rPr>
          <w:rFonts w:ascii="Calibri" w:eastAsia="Times New Roman" w:hAnsi="Calibri" w:cs="Calibri"/>
          <w:color w:val="000000" w:themeColor="text1"/>
        </w:rPr>
        <w:t xml:space="preserve"> to ensure the best possible oral health as you age:</w:t>
      </w:r>
    </w:p>
    <w:p w14:paraId="2AF050E9" w14:textId="13ED12CE" w:rsidR="002B5B4E" w:rsidRPr="006D184B" w:rsidRDefault="00B92DB0" w:rsidP="007978D8">
      <w:pPr>
        <w:numPr>
          <w:ilvl w:val="0"/>
          <w:numId w:val="15"/>
        </w:numPr>
        <w:snapToGrid w:val="0"/>
        <w:spacing w:before="100" w:beforeAutospacing="1" w:after="100" w:afterAutospacing="1" w:line="240" w:lineRule="auto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3B04AF">
        <w:rPr>
          <w:rFonts w:ascii="Calibri" w:eastAsia="Times New Roman" w:hAnsi="Calibri" w:cs="Calibri"/>
          <w:color w:val="000000"/>
          <w:sz w:val="24"/>
          <w:szCs w:val="24"/>
        </w:rPr>
        <w:t>Brush</w:t>
      </w:r>
      <w:r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14C33">
        <w:rPr>
          <w:rFonts w:ascii="Calibri" w:eastAsia="Times New Roman" w:hAnsi="Calibri" w:cs="Calibri"/>
          <w:color w:val="000000"/>
          <w:sz w:val="24"/>
          <w:szCs w:val="24"/>
        </w:rPr>
        <w:t xml:space="preserve">your </w:t>
      </w:r>
      <w:r w:rsidRPr="006D184B">
        <w:rPr>
          <w:rFonts w:ascii="Calibri" w:eastAsia="Times New Roman" w:hAnsi="Calibri" w:cs="Calibri"/>
          <w:color w:val="000000"/>
          <w:sz w:val="24"/>
          <w:szCs w:val="24"/>
        </w:rPr>
        <w:t>teeth thoroughly twice a day with fluoride toothpaste</w:t>
      </w:r>
      <w:r w:rsidR="00FE08A5" w:rsidRPr="006D184B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 and floss </w:t>
      </w:r>
      <w:r w:rsidR="00FE08A5"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once a day </w:t>
      </w:r>
      <w:r w:rsidRPr="006D184B">
        <w:rPr>
          <w:rFonts w:ascii="Calibri" w:eastAsia="Times New Roman" w:hAnsi="Calibri" w:cs="Calibri"/>
          <w:color w:val="000000"/>
          <w:sz w:val="24"/>
          <w:szCs w:val="24"/>
        </w:rPr>
        <w:t>to remove dental plaque.</w:t>
      </w:r>
      <w:r w:rsidR="00A4775C" w:rsidRPr="006D184B">
        <w:rPr>
          <w:rFonts w:ascii="Calibri" w:eastAsia="Times New Roman" w:hAnsi="Calibri" w:cs="Calibri"/>
          <w:sz w:val="24"/>
          <w:szCs w:val="24"/>
        </w:rPr>
        <w:t xml:space="preserve"> If </w:t>
      </w:r>
      <w:r w:rsidR="00FE08A5" w:rsidRPr="006D184B">
        <w:rPr>
          <w:rFonts w:ascii="Calibri" w:eastAsia="Times New Roman" w:hAnsi="Calibri" w:cs="Calibri"/>
          <w:sz w:val="24"/>
          <w:szCs w:val="24"/>
        </w:rPr>
        <w:t xml:space="preserve">you are </w:t>
      </w:r>
      <w:r w:rsidR="00A4775C" w:rsidRPr="006D184B">
        <w:rPr>
          <w:rFonts w:ascii="Calibri" w:eastAsia="Times New Roman" w:hAnsi="Calibri" w:cs="Calibri"/>
          <w:sz w:val="24"/>
          <w:szCs w:val="24"/>
        </w:rPr>
        <w:t xml:space="preserve">unable to brush after </w:t>
      </w:r>
      <w:r w:rsidR="00FE08A5" w:rsidRPr="006D184B">
        <w:rPr>
          <w:rFonts w:ascii="Calibri" w:eastAsia="Times New Roman" w:hAnsi="Calibri" w:cs="Calibri"/>
          <w:sz w:val="24"/>
          <w:szCs w:val="24"/>
        </w:rPr>
        <w:t xml:space="preserve">a meal or snack, </w:t>
      </w:r>
      <w:r w:rsidR="00A4775C" w:rsidRPr="006D184B">
        <w:rPr>
          <w:rFonts w:ascii="Calibri" w:hAnsi="Calibri" w:cs="Calibri"/>
          <w:color w:val="000000" w:themeColor="text1"/>
          <w:sz w:val="24"/>
          <w:szCs w:val="24"/>
        </w:rPr>
        <w:t xml:space="preserve">rinse your mouth with water to get </w:t>
      </w:r>
      <w:r w:rsidR="003B04AF">
        <w:rPr>
          <w:rFonts w:ascii="Calibri" w:hAnsi="Calibri" w:cs="Calibri"/>
          <w:color w:val="000000" w:themeColor="text1"/>
          <w:sz w:val="24"/>
          <w:szCs w:val="24"/>
        </w:rPr>
        <w:t>rid</w:t>
      </w:r>
      <w:r w:rsidR="00A4775C" w:rsidRPr="006D184B">
        <w:rPr>
          <w:rFonts w:ascii="Calibri" w:hAnsi="Calibri" w:cs="Calibri"/>
          <w:color w:val="000000" w:themeColor="text1"/>
          <w:sz w:val="24"/>
          <w:szCs w:val="24"/>
        </w:rPr>
        <w:t xml:space="preserve"> of food particles.</w:t>
      </w:r>
    </w:p>
    <w:p w14:paraId="55049B2E" w14:textId="128BE28A" w:rsidR="00B92DB0" w:rsidRPr="006D184B" w:rsidRDefault="00B92DB0" w:rsidP="00B92D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D184B">
        <w:rPr>
          <w:rFonts w:ascii="Calibri" w:eastAsia="Times New Roman" w:hAnsi="Calibri" w:cs="Calibri"/>
          <w:color w:val="000000"/>
          <w:sz w:val="24"/>
          <w:szCs w:val="24"/>
        </w:rPr>
        <w:t>Drink fluoridated water, if available.</w:t>
      </w:r>
    </w:p>
    <w:p w14:paraId="6DBAF5FB" w14:textId="500A2A1E" w:rsidR="00B92DB0" w:rsidRPr="006D184B" w:rsidRDefault="00B92DB0" w:rsidP="00B92D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6D184B">
        <w:rPr>
          <w:rFonts w:ascii="Calibri" w:eastAsia="Times New Roman" w:hAnsi="Calibri" w:cs="Calibri"/>
          <w:sz w:val="24"/>
          <w:szCs w:val="24"/>
        </w:rPr>
        <w:t xml:space="preserve">Don’t smoke or use </w:t>
      </w:r>
      <w:r w:rsidR="00314C33">
        <w:rPr>
          <w:rFonts w:ascii="Calibri" w:eastAsia="Times New Roman" w:hAnsi="Calibri" w:cs="Calibri"/>
          <w:sz w:val="24"/>
          <w:szCs w:val="24"/>
        </w:rPr>
        <w:t>other tobacco products.</w:t>
      </w:r>
      <w:r w:rsidRPr="006D184B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4AC90B74" w14:textId="576C712F" w:rsidR="00806FCF" w:rsidRPr="006D184B" w:rsidRDefault="00806FCF" w:rsidP="00806F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6D184B">
        <w:rPr>
          <w:rFonts w:ascii="Calibri" w:eastAsia="Times New Roman" w:hAnsi="Calibri" w:cs="Calibri"/>
          <w:sz w:val="24"/>
          <w:szCs w:val="24"/>
        </w:rPr>
        <w:t xml:space="preserve">Eat a balanced diet with fruits and </w:t>
      </w:r>
      <w:r w:rsidR="00D2343B" w:rsidRPr="006D184B">
        <w:rPr>
          <w:rFonts w:ascii="Calibri" w:eastAsia="Times New Roman" w:hAnsi="Calibri" w:cs="Calibri"/>
          <w:sz w:val="24"/>
          <w:szCs w:val="24"/>
        </w:rPr>
        <w:t>vegetables and</w:t>
      </w:r>
      <w:r w:rsidRPr="006D184B">
        <w:rPr>
          <w:rFonts w:ascii="Calibri" w:eastAsia="Times New Roman" w:hAnsi="Calibri" w:cs="Calibri"/>
          <w:sz w:val="24"/>
          <w:szCs w:val="24"/>
        </w:rPr>
        <w:t xml:space="preserve"> limit sugary snacks and drinks.</w:t>
      </w:r>
    </w:p>
    <w:p w14:paraId="6334871D" w14:textId="056B4178" w:rsidR="00B92DB0" w:rsidRPr="006D184B" w:rsidRDefault="00B92DB0" w:rsidP="00B92D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Limit </w:t>
      </w:r>
      <w:r w:rsidR="00E63A9C" w:rsidRPr="006D184B">
        <w:rPr>
          <w:rFonts w:ascii="Calibri" w:eastAsia="Times New Roman" w:hAnsi="Calibri" w:cs="Calibri"/>
          <w:color w:val="000000"/>
          <w:sz w:val="24"/>
          <w:szCs w:val="24"/>
        </w:rPr>
        <w:t>alcohol</w:t>
      </w:r>
      <w:r w:rsidRPr="006D184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13049CF" w14:textId="7EBB43AD" w:rsidR="00B92DB0" w:rsidRPr="006D184B" w:rsidRDefault="00B92DB0" w:rsidP="00B92D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diabetes, work to maintain control of the disease. This will decrease </w:t>
      </w:r>
      <w:r w:rsidR="00E044B4" w:rsidRPr="006D184B">
        <w:rPr>
          <w:rFonts w:ascii="Calibri" w:eastAsia="Times New Roman" w:hAnsi="Calibri" w:cs="Calibri"/>
          <w:color w:val="000000"/>
          <w:sz w:val="24"/>
          <w:szCs w:val="24"/>
        </w:rPr>
        <w:t>your</w:t>
      </w:r>
      <w:r w:rsidR="005C6888"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risk for other complications, including gum disease. Treating gum disease may </w:t>
      </w:r>
      <w:r w:rsidR="00E63A9C"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also </w:t>
      </w:r>
      <w:r w:rsidRPr="006D184B">
        <w:rPr>
          <w:rFonts w:ascii="Calibri" w:eastAsia="Times New Roman" w:hAnsi="Calibri" w:cs="Calibri"/>
          <w:color w:val="000000"/>
          <w:sz w:val="24"/>
          <w:szCs w:val="24"/>
        </w:rPr>
        <w:t>help lower your blood sugar level.</w:t>
      </w:r>
    </w:p>
    <w:p w14:paraId="648C8814" w14:textId="12111A49" w:rsidR="00B92DB0" w:rsidRPr="006D184B" w:rsidRDefault="00B92DB0" w:rsidP="00B92D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D184B">
        <w:rPr>
          <w:rFonts w:ascii="Calibri" w:eastAsia="Times New Roman" w:hAnsi="Calibri" w:cs="Calibri"/>
          <w:color w:val="000000"/>
          <w:sz w:val="24"/>
          <w:szCs w:val="24"/>
        </w:rPr>
        <w:t>If your medication causes dry mouth, ask your doctor for a different medication that may not cause this condition. If dry mouth cannot be avoided, drink plenty of water, chew sugarless gum, and avoid tobacco products and alcohol.</w:t>
      </w:r>
    </w:p>
    <w:p w14:paraId="3A70B17B" w14:textId="5DED459B" w:rsidR="003545C4" w:rsidRPr="006D184B" w:rsidRDefault="003545C4" w:rsidP="00B92D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limited movement, </w:t>
      </w:r>
      <w:r w:rsidR="00713221"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consider </w:t>
      </w:r>
      <w:r w:rsidR="006A465A">
        <w:rPr>
          <w:rFonts w:ascii="Calibri" w:eastAsia="Times New Roman" w:hAnsi="Calibri" w:cs="Calibri"/>
          <w:color w:val="000000"/>
          <w:sz w:val="24"/>
          <w:szCs w:val="24"/>
        </w:rPr>
        <w:t>using an</w:t>
      </w:r>
      <w:r w:rsidR="00713221"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 electric</w:t>
      </w:r>
      <w:r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 toothbrush </w:t>
      </w:r>
      <w:r w:rsidR="00713221"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to make it easier for you to brush your teeth. </w:t>
      </w:r>
    </w:p>
    <w:p w14:paraId="51074936" w14:textId="2E6CF1E4" w:rsidR="00FE3332" w:rsidRPr="00BC75E3" w:rsidRDefault="00B92DB0" w:rsidP="00BC75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6D184B">
        <w:rPr>
          <w:rFonts w:ascii="Calibri" w:eastAsia="Times New Roman" w:hAnsi="Calibri" w:cs="Calibri"/>
          <w:color w:val="000000"/>
          <w:sz w:val="24"/>
          <w:szCs w:val="24"/>
        </w:rPr>
        <w:t>Visit your dentist at least once a year, even if you have no</w:t>
      </w:r>
      <w:r w:rsidR="006A465A">
        <w:rPr>
          <w:rFonts w:ascii="Calibri" w:eastAsia="Times New Roman" w:hAnsi="Calibri" w:cs="Calibri"/>
          <w:color w:val="000000"/>
          <w:sz w:val="24"/>
          <w:szCs w:val="24"/>
        </w:rPr>
        <w:t xml:space="preserve"> teeth</w:t>
      </w:r>
      <w:r w:rsidRPr="006D184B">
        <w:rPr>
          <w:rFonts w:ascii="Calibri" w:eastAsia="Times New Roman" w:hAnsi="Calibri" w:cs="Calibri"/>
          <w:color w:val="000000"/>
          <w:sz w:val="24"/>
          <w:szCs w:val="24"/>
        </w:rPr>
        <w:t xml:space="preserve"> or have dentures</w:t>
      </w:r>
      <w:r w:rsidR="000858F3" w:rsidRPr="00BC75E3">
        <w:rPr>
          <w:rFonts w:ascii="Calibri" w:hAnsi="Calibri" w:cs="Calibri"/>
          <w:sz w:val="24"/>
          <w:szCs w:val="24"/>
        </w:rPr>
        <w:t>.</w:t>
      </w:r>
    </w:p>
    <w:sectPr w:rsidR="00FE3332" w:rsidRPr="00BC75E3" w:rsidSect="006A3E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6F82" w14:textId="77777777" w:rsidR="000337D6" w:rsidRDefault="000337D6" w:rsidP="005934B7">
      <w:pPr>
        <w:spacing w:after="0" w:line="240" w:lineRule="auto"/>
      </w:pPr>
      <w:r>
        <w:separator/>
      </w:r>
    </w:p>
  </w:endnote>
  <w:endnote w:type="continuationSeparator" w:id="0">
    <w:p w14:paraId="78E3CFA8" w14:textId="77777777" w:rsidR="000337D6" w:rsidRDefault="000337D6" w:rsidP="005934B7">
      <w:pPr>
        <w:spacing w:after="0" w:line="240" w:lineRule="auto"/>
      </w:pPr>
      <w:r>
        <w:continuationSeparator/>
      </w:r>
    </w:p>
  </w:endnote>
  <w:endnote w:type="continuationNotice" w:id="1">
    <w:p w14:paraId="22B13170" w14:textId="77777777" w:rsidR="00BC2548" w:rsidRDefault="00BC2548">
      <w:pPr>
        <w:spacing w:after="0" w:line="240" w:lineRule="auto"/>
      </w:pPr>
    </w:p>
  </w:endnote>
  <w:endnote w:id="2">
    <w:p w14:paraId="15F90D6D" w14:textId="0890B0CA" w:rsidR="00BC75E3" w:rsidRPr="005C2E9F" w:rsidRDefault="00BC75E3" w:rsidP="00AE518C">
      <w:pPr>
        <w:shd w:val="clear" w:color="auto" w:fill="FFFFFF"/>
        <w:spacing w:before="100" w:beforeAutospacing="1" w:after="0" w:line="240" w:lineRule="auto"/>
        <w:rPr>
          <w:rFonts w:ascii="Calibri" w:hAnsi="Calibri" w:cs="Calibri"/>
        </w:rPr>
      </w:pPr>
      <w:r w:rsidRPr="005C2E9F">
        <w:rPr>
          <w:rStyle w:val="EndnoteReference"/>
        </w:rPr>
        <w:endnoteRef/>
      </w:r>
      <w:r w:rsidRPr="005C2E9F">
        <w:t xml:space="preserve"> </w:t>
      </w:r>
      <w:r w:rsidRPr="005C2E9F">
        <w:rPr>
          <w:rFonts w:ascii="Calibri" w:hAnsi="Calibri" w:cs="Calibri"/>
        </w:rPr>
        <w:t>Dye BA, Thornton-Evans G, Xianfen L, Iafolla TJ. </w:t>
      </w:r>
      <w:hyperlink r:id="rId1" w:history="1">
        <w:r w:rsidRPr="005C2E9F">
          <w:rPr>
            <w:rStyle w:val="Hyperlink"/>
          </w:rPr>
          <w:t>Dental Caries and Tooth Loss in Adults in the United States, 2011-2012</w:t>
        </w:r>
      </w:hyperlink>
      <w:r w:rsidRPr="005C2E9F">
        <w:rPr>
          <w:rFonts w:ascii="Calibri" w:hAnsi="Calibri" w:cs="Calibri"/>
        </w:rPr>
        <w:t>. NCHS Data Brief, no 197. Hyattsville, MD: National Center for Health Statistics; 2015.</w:t>
      </w:r>
    </w:p>
  </w:endnote>
  <w:endnote w:id="3">
    <w:p w14:paraId="346E6554" w14:textId="67963755" w:rsidR="00BC75E3" w:rsidRPr="005C2E9F" w:rsidRDefault="00BC75E3" w:rsidP="00AE518C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5C2E9F">
        <w:rPr>
          <w:rStyle w:val="EndnoteReference"/>
        </w:rPr>
        <w:endnoteRef/>
      </w:r>
      <w:r w:rsidRPr="005C2E9F">
        <w:t xml:space="preserve"> </w:t>
      </w:r>
      <w:r w:rsidRPr="005C2E9F">
        <w:rPr>
          <w:rFonts w:ascii="Calibri" w:hAnsi="Calibri" w:cs="Calibri"/>
        </w:rPr>
        <w:t xml:space="preserve">Colby SL, Ortman JM. </w:t>
      </w:r>
      <w:hyperlink r:id="rId2" w:history="1">
        <w:r w:rsidRPr="005C2E9F">
          <w:rPr>
            <w:rStyle w:val="Hyperlink"/>
            <w:i/>
            <w:iCs/>
          </w:rPr>
          <w:t>Projections of the size and composition of the US Population: 2014 to 2060.</w:t>
        </w:r>
      </w:hyperlink>
      <w:r w:rsidRPr="005C2E9F">
        <w:rPr>
          <w:rFonts w:ascii="Calibri" w:hAnsi="Calibri" w:cs="Calibri"/>
          <w:i/>
          <w:iCs/>
        </w:rPr>
        <w:t xml:space="preserve"> </w:t>
      </w:r>
      <w:r w:rsidRPr="005C2E9F">
        <w:rPr>
          <w:rFonts w:ascii="Calibri" w:hAnsi="Calibri" w:cs="Calibri"/>
        </w:rPr>
        <w:t>Current Population Reports, P25-1143. Washington DC: US Census Bureau; 2014.</w:t>
      </w:r>
    </w:p>
  </w:endnote>
  <w:endnote w:id="4">
    <w:p w14:paraId="3232CBAA" w14:textId="31DADFDE" w:rsidR="00BC75E3" w:rsidRPr="005C2E9F" w:rsidRDefault="00BC75E3" w:rsidP="00AE518C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5C2E9F">
        <w:rPr>
          <w:rStyle w:val="EndnoteReference"/>
        </w:rPr>
        <w:endnoteRef/>
      </w:r>
      <w:r w:rsidRPr="005C2E9F">
        <w:t xml:space="preserve"> </w:t>
      </w:r>
      <w:r w:rsidRPr="005C2E9F">
        <w:rPr>
          <w:rFonts w:ascii="Calibri" w:hAnsi="Calibri" w:cs="Calibri"/>
        </w:rPr>
        <w:t>Dye BA, Thornton-Evans G, Xianfen L, Iafolla TJ. </w:t>
      </w:r>
      <w:hyperlink r:id="rId3" w:history="1">
        <w:r w:rsidRPr="005C2E9F">
          <w:rPr>
            <w:rStyle w:val="Hyperlink"/>
          </w:rPr>
          <w:t>Dental Caries and Tooth Loss in Adults in the United States, 2011-2012</w:t>
        </w:r>
      </w:hyperlink>
      <w:r w:rsidRPr="005C2E9F">
        <w:rPr>
          <w:rFonts w:ascii="Calibri" w:hAnsi="Calibri" w:cs="Calibri"/>
        </w:rPr>
        <w:t>. NCHS Data Brief, no 197. Hyattsville, MD: National Center for Health Statistics; 2015.</w:t>
      </w:r>
    </w:p>
    <w:p w14:paraId="326F10DD" w14:textId="61BC0E8D" w:rsidR="00BC75E3" w:rsidRPr="005C2E9F" w:rsidRDefault="00BC75E3">
      <w:pPr>
        <w:pStyle w:val="EndnoteText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charset w:val="00"/>
    <w:family w:val="swiss"/>
    <w:pitch w:val="default"/>
    <w:sig w:usb0="00000003" w:usb1="00000000" w:usb2="00000000" w:usb3="00000000" w:csb0="00000001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Semi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ADB6" w14:textId="77777777" w:rsidR="003A7D04" w:rsidRDefault="003A7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EC37" w14:textId="7978C18E" w:rsidR="005934B7" w:rsidRPr="006A3EE5" w:rsidRDefault="006A3EE5">
    <w:pPr>
      <w:pStyle w:val="Footer"/>
    </w:pPr>
    <w:r>
      <w:rPr>
        <w:i/>
        <w:iCs/>
      </w:rPr>
      <w:t xml:space="preserve">Updated </w:t>
    </w:r>
    <w:r w:rsidR="003A7D04">
      <w:rPr>
        <w:i/>
        <w:iCs/>
      </w:rPr>
      <w:t xml:space="preserve">December </w:t>
    </w:r>
    <w:r>
      <w:rPr>
        <w:i/>
        <w:iCs/>
      </w:rPr>
      <w:t>2021</w:t>
    </w:r>
    <w:r>
      <w:rPr>
        <w:i/>
        <w:iCs/>
      </w:rPr>
      <w:tab/>
    </w:r>
    <w:r>
      <w:rPr>
        <w:i/>
        <w:iCs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7583" w14:textId="77777777" w:rsidR="003A7D04" w:rsidRDefault="003A7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7498" w14:textId="77777777" w:rsidR="000337D6" w:rsidRDefault="000337D6" w:rsidP="005934B7">
      <w:pPr>
        <w:spacing w:after="0" w:line="240" w:lineRule="auto"/>
      </w:pPr>
      <w:r>
        <w:separator/>
      </w:r>
    </w:p>
  </w:footnote>
  <w:footnote w:type="continuationSeparator" w:id="0">
    <w:p w14:paraId="7055B4BE" w14:textId="77777777" w:rsidR="000337D6" w:rsidRDefault="000337D6" w:rsidP="005934B7">
      <w:pPr>
        <w:spacing w:after="0" w:line="240" w:lineRule="auto"/>
      </w:pPr>
      <w:r>
        <w:continuationSeparator/>
      </w:r>
    </w:p>
  </w:footnote>
  <w:footnote w:type="continuationNotice" w:id="1">
    <w:p w14:paraId="363B9ED7" w14:textId="77777777" w:rsidR="00BC2548" w:rsidRDefault="00BC2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770C" w14:textId="77777777" w:rsidR="003A7D04" w:rsidRDefault="003A7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BCB4" w14:textId="31767F98" w:rsidR="00F92ED8" w:rsidRDefault="00F92ED8">
    <w:pPr>
      <w:pStyle w:val="Header"/>
    </w:pPr>
    <w:r>
      <w:rPr>
        <w:rFonts w:eastAsia="Times New Roman"/>
        <w:b/>
        <w:bCs/>
        <w:noProof/>
        <w:sz w:val="40"/>
        <w:szCs w:val="40"/>
      </w:rPr>
      <w:drawing>
        <wp:inline distT="0" distB="0" distL="0" distR="0" wp14:anchorId="2A09BE97" wp14:editId="2EECFDEF">
          <wp:extent cx="2763521" cy="518160"/>
          <wp:effectExtent l="0" t="0" r="0" b="0"/>
          <wp:docPr id="1" name="Picture 1" descr="Nutrition &amp; Aging Resource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utrition &amp; Aging Resource Cen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177" cy="529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7889" w14:textId="77777777" w:rsidR="003A7D04" w:rsidRDefault="003A7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707"/>
    <w:multiLevelType w:val="multilevel"/>
    <w:tmpl w:val="28EC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5493"/>
    <w:multiLevelType w:val="hybridMultilevel"/>
    <w:tmpl w:val="0340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4823"/>
    <w:multiLevelType w:val="multilevel"/>
    <w:tmpl w:val="4BCEA9F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37A51"/>
    <w:multiLevelType w:val="multilevel"/>
    <w:tmpl w:val="AE6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278CB"/>
    <w:multiLevelType w:val="multilevel"/>
    <w:tmpl w:val="AD78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027E5"/>
    <w:multiLevelType w:val="hybridMultilevel"/>
    <w:tmpl w:val="890E62F8"/>
    <w:lvl w:ilvl="0" w:tplc="613838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34FAA"/>
    <w:multiLevelType w:val="hybridMultilevel"/>
    <w:tmpl w:val="EB0A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20872"/>
    <w:multiLevelType w:val="hybridMultilevel"/>
    <w:tmpl w:val="6580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C5F4D"/>
    <w:multiLevelType w:val="multilevel"/>
    <w:tmpl w:val="A0A4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B6877"/>
    <w:multiLevelType w:val="multilevel"/>
    <w:tmpl w:val="C368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3E18"/>
    <w:multiLevelType w:val="hybridMultilevel"/>
    <w:tmpl w:val="9C38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E356A"/>
    <w:multiLevelType w:val="multilevel"/>
    <w:tmpl w:val="D65A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A0ABE"/>
    <w:multiLevelType w:val="hybridMultilevel"/>
    <w:tmpl w:val="E5A8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8028A"/>
    <w:multiLevelType w:val="hybridMultilevel"/>
    <w:tmpl w:val="93DC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16BA1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C5EB3"/>
    <w:multiLevelType w:val="multilevel"/>
    <w:tmpl w:val="AB0E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E1D79"/>
    <w:multiLevelType w:val="hybridMultilevel"/>
    <w:tmpl w:val="6E0E8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02C7C"/>
    <w:multiLevelType w:val="multilevel"/>
    <w:tmpl w:val="9346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4E2AEE"/>
    <w:multiLevelType w:val="hybridMultilevel"/>
    <w:tmpl w:val="6FEA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228A"/>
    <w:multiLevelType w:val="hybridMultilevel"/>
    <w:tmpl w:val="A79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DB6261"/>
    <w:multiLevelType w:val="hybridMultilevel"/>
    <w:tmpl w:val="BAAAB3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7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8"/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8"/>
  </w:num>
  <w:num w:numId="14">
    <w:abstractNumId w:val="11"/>
  </w:num>
  <w:num w:numId="15">
    <w:abstractNumId w:val="3"/>
  </w:num>
  <w:num w:numId="16">
    <w:abstractNumId w:val="13"/>
  </w:num>
  <w:num w:numId="17">
    <w:abstractNumId w:val="20"/>
  </w:num>
  <w:num w:numId="18">
    <w:abstractNumId w:val="6"/>
  </w:num>
  <w:num w:numId="19">
    <w:abstractNumId w:val="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32"/>
    <w:rsid w:val="000131D6"/>
    <w:rsid w:val="000337D6"/>
    <w:rsid w:val="00055AEF"/>
    <w:rsid w:val="000858F3"/>
    <w:rsid w:val="00087B25"/>
    <w:rsid w:val="000969D6"/>
    <w:rsid w:val="000D7FC8"/>
    <w:rsid w:val="0013545A"/>
    <w:rsid w:val="001410F9"/>
    <w:rsid w:val="00153DAB"/>
    <w:rsid w:val="0016290D"/>
    <w:rsid w:val="0017241E"/>
    <w:rsid w:val="001745DB"/>
    <w:rsid w:val="00174FE9"/>
    <w:rsid w:val="001821C9"/>
    <w:rsid w:val="00182E98"/>
    <w:rsid w:val="001A3641"/>
    <w:rsid w:val="001A57C8"/>
    <w:rsid w:val="001D46F2"/>
    <w:rsid w:val="001E2D6F"/>
    <w:rsid w:val="001F3142"/>
    <w:rsid w:val="00207283"/>
    <w:rsid w:val="00210487"/>
    <w:rsid w:val="00214C56"/>
    <w:rsid w:val="00264C5D"/>
    <w:rsid w:val="0027125D"/>
    <w:rsid w:val="002B5B4E"/>
    <w:rsid w:val="002D1FB6"/>
    <w:rsid w:val="002F4832"/>
    <w:rsid w:val="00311B86"/>
    <w:rsid w:val="00312886"/>
    <w:rsid w:val="00314C33"/>
    <w:rsid w:val="0033144C"/>
    <w:rsid w:val="00341D2F"/>
    <w:rsid w:val="003545C4"/>
    <w:rsid w:val="00360828"/>
    <w:rsid w:val="00377486"/>
    <w:rsid w:val="00382B0C"/>
    <w:rsid w:val="003A7D04"/>
    <w:rsid w:val="003B04AF"/>
    <w:rsid w:val="003E0EAD"/>
    <w:rsid w:val="003E3EE2"/>
    <w:rsid w:val="003E712A"/>
    <w:rsid w:val="00410E49"/>
    <w:rsid w:val="00444CDC"/>
    <w:rsid w:val="00447D33"/>
    <w:rsid w:val="00453807"/>
    <w:rsid w:val="00473926"/>
    <w:rsid w:val="0048042B"/>
    <w:rsid w:val="004A1908"/>
    <w:rsid w:val="004A5334"/>
    <w:rsid w:val="004B63C1"/>
    <w:rsid w:val="004C0447"/>
    <w:rsid w:val="004E7C53"/>
    <w:rsid w:val="004F1F8E"/>
    <w:rsid w:val="0054293A"/>
    <w:rsid w:val="005647D6"/>
    <w:rsid w:val="00583A13"/>
    <w:rsid w:val="005858A0"/>
    <w:rsid w:val="005934B7"/>
    <w:rsid w:val="00595476"/>
    <w:rsid w:val="00597E58"/>
    <w:rsid w:val="005B41D4"/>
    <w:rsid w:val="005C2E9F"/>
    <w:rsid w:val="005C6888"/>
    <w:rsid w:val="005D6C7E"/>
    <w:rsid w:val="00602878"/>
    <w:rsid w:val="00634043"/>
    <w:rsid w:val="00637938"/>
    <w:rsid w:val="006532DF"/>
    <w:rsid w:val="006A1E97"/>
    <w:rsid w:val="006A3EE5"/>
    <w:rsid w:val="006A465A"/>
    <w:rsid w:val="006B5B6F"/>
    <w:rsid w:val="006B6EB6"/>
    <w:rsid w:val="006D184B"/>
    <w:rsid w:val="00702308"/>
    <w:rsid w:val="00713221"/>
    <w:rsid w:val="00716EEB"/>
    <w:rsid w:val="00724D32"/>
    <w:rsid w:val="007271E0"/>
    <w:rsid w:val="00745B8E"/>
    <w:rsid w:val="00756619"/>
    <w:rsid w:val="007711CE"/>
    <w:rsid w:val="00781921"/>
    <w:rsid w:val="00782D3B"/>
    <w:rsid w:val="007976DB"/>
    <w:rsid w:val="007978D8"/>
    <w:rsid w:val="00797AE7"/>
    <w:rsid w:val="007A49FF"/>
    <w:rsid w:val="007A6F05"/>
    <w:rsid w:val="007C7E7B"/>
    <w:rsid w:val="007E3133"/>
    <w:rsid w:val="007E4146"/>
    <w:rsid w:val="007F1FC1"/>
    <w:rsid w:val="007F776F"/>
    <w:rsid w:val="00806FCF"/>
    <w:rsid w:val="0082099C"/>
    <w:rsid w:val="00830736"/>
    <w:rsid w:val="00832EDA"/>
    <w:rsid w:val="008759E2"/>
    <w:rsid w:val="008A4A02"/>
    <w:rsid w:val="008E7153"/>
    <w:rsid w:val="008E7B2E"/>
    <w:rsid w:val="008F14FD"/>
    <w:rsid w:val="009020DB"/>
    <w:rsid w:val="00916BE3"/>
    <w:rsid w:val="009204A2"/>
    <w:rsid w:val="0092312A"/>
    <w:rsid w:val="009272CD"/>
    <w:rsid w:val="00966867"/>
    <w:rsid w:val="00973AC9"/>
    <w:rsid w:val="00980710"/>
    <w:rsid w:val="009B39DC"/>
    <w:rsid w:val="009D2DEE"/>
    <w:rsid w:val="009D7953"/>
    <w:rsid w:val="00A060A6"/>
    <w:rsid w:val="00A324D7"/>
    <w:rsid w:val="00A4775C"/>
    <w:rsid w:val="00A47A31"/>
    <w:rsid w:val="00A47BBC"/>
    <w:rsid w:val="00A51F5A"/>
    <w:rsid w:val="00A75C15"/>
    <w:rsid w:val="00A76131"/>
    <w:rsid w:val="00A7788A"/>
    <w:rsid w:val="00A8640B"/>
    <w:rsid w:val="00A91648"/>
    <w:rsid w:val="00AA1024"/>
    <w:rsid w:val="00AA365A"/>
    <w:rsid w:val="00AC4780"/>
    <w:rsid w:val="00AC6C26"/>
    <w:rsid w:val="00AE518C"/>
    <w:rsid w:val="00AF5A5D"/>
    <w:rsid w:val="00AF71E3"/>
    <w:rsid w:val="00B12E30"/>
    <w:rsid w:val="00B662E5"/>
    <w:rsid w:val="00B82AC1"/>
    <w:rsid w:val="00B9088D"/>
    <w:rsid w:val="00B92DB0"/>
    <w:rsid w:val="00BA2F8D"/>
    <w:rsid w:val="00BB0EA5"/>
    <w:rsid w:val="00BB38AD"/>
    <w:rsid w:val="00BC2548"/>
    <w:rsid w:val="00BC749B"/>
    <w:rsid w:val="00BC75E3"/>
    <w:rsid w:val="00BE74F2"/>
    <w:rsid w:val="00BF41FC"/>
    <w:rsid w:val="00C01748"/>
    <w:rsid w:val="00C14ED0"/>
    <w:rsid w:val="00C177DC"/>
    <w:rsid w:val="00C65FE9"/>
    <w:rsid w:val="00C82D39"/>
    <w:rsid w:val="00CF22DE"/>
    <w:rsid w:val="00CF2EA2"/>
    <w:rsid w:val="00D01F83"/>
    <w:rsid w:val="00D03392"/>
    <w:rsid w:val="00D2343B"/>
    <w:rsid w:val="00D36720"/>
    <w:rsid w:val="00D50123"/>
    <w:rsid w:val="00D514D4"/>
    <w:rsid w:val="00D7163A"/>
    <w:rsid w:val="00DB51F3"/>
    <w:rsid w:val="00E044B4"/>
    <w:rsid w:val="00E612F2"/>
    <w:rsid w:val="00E63A9C"/>
    <w:rsid w:val="00E73204"/>
    <w:rsid w:val="00E86E79"/>
    <w:rsid w:val="00EB02ED"/>
    <w:rsid w:val="00EC154B"/>
    <w:rsid w:val="00ED0992"/>
    <w:rsid w:val="00F312C5"/>
    <w:rsid w:val="00F60343"/>
    <w:rsid w:val="00F60859"/>
    <w:rsid w:val="00F92ED8"/>
    <w:rsid w:val="00FA60E8"/>
    <w:rsid w:val="00FB0262"/>
    <w:rsid w:val="00FD212E"/>
    <w:rsid w:val="00FE08A5"/>
    <w:rsid w:val="00FE3332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87CD"/>
  <w15:chartTrackingRefBased/>
  <w15:docId w15:val="{71E4B2C9-1FB4-450A-B7E4-C2B35D4D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32"/>
  </w:style>
  <w:style w:type="paragraph" w:styleId="Heading1">
    <w:name w:val="heading 1"/>
    <w:basedOn w:val="Normal"/>
    <w:next w:val="Normal"/>
    <w:link w:val="Heading1Char"/>
    <w:uiPriority w:val="9"/>
    <w:qFormat/>
    <w:rsid w:val="00583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3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4D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4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D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D32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4D3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3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D32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473926"/>
    <w:pPr>
      <w:spacing w:line="241" w:lineRule="atLeast"/>
    </w:pPr>
    <w:rPr>
      <w:rFonts w:ascii="HelveticaNeueLT Std Lt" w:hAnsi="HelveticaNeueLT Std Lt" w:cstheme="minorBidi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65A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88D"/>
    <w:rPr>
      <w:color w:val="605E5C"/>
      <w:shd w:val="clear" w:color="auto" w:fill="E1DFDD"/>
    </w:rPr>
  </w:style>
  <w:style w:type="character" w:customStyle="1" w:styleId="A18">
    <w:name w:val="A18"/>
    <w:uiPriority w:val="99"/>
    <w:rsid w:val="006A1E97"/>
    <w:rPr>
      <w:rFonts w:cs="Proxima Nova"/>
      <w:b/>
      <w:bCs/>
      <w:color w:val="000000"/>
      <w:sz w:val="36"/>
      <w:szCs w:val="36"/>
    </w:rPr>
  </w:style>
  <w:style w:type="character" w:customStyle="1" w:styleId="A6">
    <w:name w:val="A6"/>
    <w:uiPriority w:val="99"/>
    <w:rsid w:val="006A1E97"/>
    <w:rPr>
      <w:rFonts w:ascii="Proxima Nova Semibold" w:hAnsi="Proxima Nova Semibold" w:cs="Proxima Nova Semibold"/>
      <w:b/>
      <w:bCs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A1E97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C01748"/>
    <w:pPr>
      <w:spacing w:line="271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C82D39"/>
  </w:style>
  <w:style w:type="character" w:styleId="Strong">
    <w:name w:val="Strong"/>
    <w:basedOn w:val="DefaultParagraphFont"/>
    <w:uiPriority w:val="22"/>
    <w:qFormat/>
    <w:rsid w:val="00F6034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B39D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B39DC"/>
    <w:rPr>
      <w:i/>
      <w:iCs/>
    </w:rPr>
  </w:style>
  <w:style w:type="character" w:customStyle="1" w:styleId="sr-only">
    <w:name w:val="sr-only"/>
    <w:basedOn w:val="DefaultParagraphFont"/>
    <w:rsid w:val="009B39DC"/>
  </w:style>
  <w:style w:type="character" w:customStyle="1" w:styleId="Heading4Char">
    <w:name w:val="Heading 4 Char"/>
    <w:basedOn w:val="DefaultParagraphFont"/>
    <w:link w:val="Heading4"/>
    <w:uiPriority w:val="9"/>
    <w:semiHidden/>
    <w:rsid w:val="002072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bjective-typetext">
    <w:name w:val="objective-type__text"/>
    <w:basedOn w:val="DefaultParagraphFont"/>
    <w:rsid w:val="00312886"/>
  </w:style>
  <w:style w:type="character" w:customStyle="1" w:styleId="Heading2Char">
    <w:name w:val="Heading 2 Char"/>
    <w:basedOn w:val="DefaultParagraphFont"/>
    <w:link w:val="Heading2"/>
    <w:uiPriority w:val="9"/>
    <w:semiHidden/>
    <w:rsid w:val="003128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14C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8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3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4B7"/>
  </w:style>
  <w:style w:type="paragraph" w:styleId="Footer">
    <w:name w:val="footer"/>
    <w:basedOn w:val="Normal"/>
    <w:link w:val="FooterChar"/>
    <w:uiPriority w:val="99"/>
    <w:unhideWhenUsed/>
    <w:rsid w:val="00593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4B7"/>
  </w:style>
  <w:style w:type="paragraph" w:styleId="EndnoteText">
    <w:name w:val="endnote text"/>
    <w:basedOn w:val="Normal"/>
    <w:link w:val="EndnoteTextChar"/>
    <w:uiPriority w:val="99"/>
    <w:semiHidden/>
    <w:unhideWhenUsed/>
    <w:rsid w:val="00BC75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75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75E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A6F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6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6A6A6"/>
            <w:right w:val="none" w:sz="0" w:space="0" w:color="auto"/>
          </w:divBdr>
          <w:divsChild>
            <w:div w:id="10427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6A6A6"/>
            <w:right w:val="none" w:sz="0" w:space="0" w:color="auto"/>
          </w:divBdr>
          <w:divsChild>
            <w:div w:id="2345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6A6A6"/>
            <w:right w:val="none" w:sz="0" w:space="0" w:color="auto"/>
          </w:divBdr>
          <w:divsChild>
            <w:div w:id="471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nchs/data/databriefs/db197.pdf" TargetMode="External"/><Relationship Id="rId2" Type="http://schemas.openxmlformats.org/officeDocument/2006/relationships/hyperlink" Target="https://www.census.gov/content/dam/Census/library/publications/2015/demo/p25-1143.pdf" TargetMode="External"/><Relationship Id="rId1" Type="http://schemas.openxmlformats.org/officeDocument/2006/relationships/hyperlink" Target="https://www.cdc.gov/nchs/data/databriefs/db19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4E901D-A6D3-1949-B4C3-772F6A97FE8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Nora Lindner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A34A6F-2422-44C1-B804-2F4948C26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8624B-5812-4B3D-8CB1-74D849F406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47ED99-6BC4-45F6-A493-88B6CAB5A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79359-2050-4BDC-A238-F1D3665999C5}">
  <ds:schemaRefs>
    <ds:schemaRef ds:uri="http://schemas.microsoft.com/office/2006/metadata/properties"/>
    <ds:schemaRef ds:uri="5a4b1bcb-7f27-4b5a-8fd6-c9b520912dc4"/>
    <ds:schemaRef ds:uri="ea20a885-74d7-48f3-8484-9606ca1e6fc6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18" baseType="variant">
      <vt:variant>
        <vt:i4>8192059</vt:i4>
      </vt:variant>
      <vt:variant>
        <vt:i4>6</vt:i4>
      </vt:variant>
      <vt:variant>
        <vt:i4>0</vt:i4>
      </vt:variant>
      <vt:variant>
        <vt:i4>5</vt:i4>
      </vt:variant>
      <vt:variant>
        <vt:lpwstr>https://www.cdc.gov/nchs/data/databriefs/db197.pdf</vt:lpwstr>
      </vt:variant>
      <vt:variant>
        <vt:lpwstr/>
      </vt:variant>
      <vt:variant>
        <vt:i4>393293</vt:i4>
      </vt:variant>
      <vt:variant>
        <vt:i4>3</vt:i4>
      </vt:variant>
      <vt:variant>
        <vt:i4>0</vt:i4>
      </vt:variant>
      <vt:variant>
        <vt:i4>5</vt:i4>
      </vt:variant>
      <vt:variant>
        <vt:lpwstr>https://www.census.gov/content/dam/Census/library/publications/2015/demo/p25-1143.pdf</vt:lpwstr>
      </vt:variant>
      <vt:variant>
        <vt:lpwstr/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https://www.cdc.gov/nchs/data/databriefs/db197.pdf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Health and Older Adults</dc:title>
  <dc:subject/>
  <dc:creator>Wilson-Gold, Kathy (ACL) (CTR)</dc:creator>
  <cp:keywords/>
  <dc:description/>
  <cp:lastModifiedBy>Nora Lindner</cp:lastModifiedBy>
  <cp:revision>3</cp:revision>
  <dcterms:created xsi:type="dcterms:W3CDTF">2021-12-13T19:27:00Z</dcterms:created>
  <dcterms:modified xsi:type="dcterms:W3CDTF">2021-12-13T19:28:00Z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documentId_9619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0x010100281237F8D0945B439A5431E789F0EEE3</vt:lpwstr>
  </property>
</Properties>
</file>